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2D46D2" w14:textId="77777777" w:rsidR="002C71D9" w:rsidRDefault="00464D6C" w:rsidP="00464D6C">
      <w:pPr>
        <w:autoSpaceDE w:val="0"/>
        <w:autoSpaceDN w:val="0"/>
        <w:adjustRightInd w:val="0"/>
        <w:jc w:val="center"/>
        <w:rPr>
          <w:rFonts w:ascii="Arial" w:hAnsi="Arial" w:cs="Arial"/>
          <w:b/>
        </w:rPr>
      </w:pPr>
      <w:bookmarkStart w:id="0" w:name="_GoBack"/>
      <w:bookmarkEnd w:id="0"/>
      <w:r>
        <w:rPr>
          <w:rFonts w:ascii="Arial" w:hAnsi="Arial" w:cs="Arial"/>
          <w:b/>
        </w:rPr>
        <w:t xml:space="preserve">                                                                                                                     </w:t>
      </w:r>
    </w:p>
    <w:p w14:paraId="7702B3B0" w14:textId="77777777" w:rsidR="00464D6C" w:rsidRPr="00183C63" w:rsidRDefault="00464D6C" w:rsidP="002C71D9">
      <w:pPr>
        <w:autoSpaceDE w:val="0"/>
        <w:autoSpaceDN w:val="0"/>
        <w:adjustRightInd w:val="0"/>
        <w:jc w:val="right"/>
        <w:rPr>
          <w:rFonts w:ascii="Arial" w:hAnsi="Arial" w:cs="Arial"/>
        </w:rPr>
      </w:pPr>
      <w:r w:rsidRPr="00183C63">
        <w:rPr>
          <w:rFonts w:ascii="Arial" w:hAnsi="Arial" w:cs="Arial"/>
        </w:rPr>
        <w:t xml:space="preserve">Příloha č. </w:t>
      </w:r>
      <w:r w:rsidR="00F84E33">
        <w:rPr>
          <w:rFonts w:ascii="Arial" w:hAnsi="Arial" w:cs="Arial"/>
        </w:rPr>
        <w:t>3</w:t>
      </w:r>
      <w:r>
        <w:rPr>
          <w:rFonts w:ascii="Arial" w:hAnsi="Arial" w:cs="Arial"/>
        </w:rPr>
        <w:t>a</w:t>
      </w:r>
    </w:p>
    <w:p w14:paraId="3DB45921" w14:textId="77777777" w:rsidR="00464D6C" w:rsidRDefault="00464D6C" w:rsidP="00464D6C">
      <w:pPr>
        <w:autoSpaceDE w:val="0"/>
        <w:autoSpaceDN w:val="0"/>
        <w:adjustRightInd w:val="0"/>
        <w:jc w:val="center"/>
        <w:rPr>
          <w:rFonts w:ascii="Arial" w:hAnsi="Arial" w:cs="Arial"/>
          <w:b/>
        </w:rPr>
      </w:pPr>
    </w:p>
    <w:p w14:paraId="4ACC19EF" w14:textId="4E93E24D" w:rsidR="00464D6C" w:rsidRPr="004B7332" w:rsidRDefault="00464D6C" w:rsidP="00464D6C">
      <w:pPr>
        <w:autoSpaceDE w:val="0"/>
        <w:autoSpaceDN w:val="0"/>
        <w:adjustRightInd w:val="0"/>
        <w:jc w:val="center"/>
        <w:rPr>
          <w:rFonts w:ascii="Arial" w:hAnsi="Arial" w:cs="Arial"/>
          <w:b/>
        </w:rPr>
      </w:pPr>
      <w:r w:rsidRPr="004B7332">
        <w:rPr>
          <w:rFonts w:ascii="Arial" w:hAnsi="Arial" w:cs="Arial"/>
          <w:b/>
        </w:rPr>
        <w:t>Rozšiřující podmínky pro zpracování projektů a standardní postupy pro</w:t>
      </w:r>
      <w:r>
        <w:rPr>
          <w:rFonts w:ascii="Arial" w:hAnsi="Arial" w:cs="Arial"/>
          <w:b/>
        </w:rPr>
        <w:t> </w:t>
      </w:r>
      <w:r w:rsidRPr="004B7332">
        <w:rPr>
          <w:rFonts w:ascii="Arial" w:hAnsi="Arial" w:cs="Arial"/>
          <w:b/>
        </w:rPr>
        <w:t>hodnocení účinnosti M</w:t>
      </w:r>
      <w:r>
        <w:rPr>
          <w:rFonts w:ascii="Arial" w:hAnsi="Arial" w:cs="Arial"/>
          <w:b/>
        </w:rPr>
        <w:t>ěstského kamerového dohlížecího systému na rok 20</w:t>
      </w:r>
      <w:r w:rsidR="00C1365F">
        <w:rPr>
          <w:rFonts w:ascii="Arial" w:hAnsi="Arial" w:cs="Arial"/>
          <w:b/>
        </w:rPr>
        <w:t>2</w:t>
      </w:r>
      <w:r w:rsidR="00191580">
        <w:rPr>
          <w:rFonts w:ascii="Arial" w:hAnsi="Arial" w:cs="Arial"/>
          <w:b/>
        </w:rPr>
        <w:t>1</w:t>
      </w:r>
    </w:p>
    <w:p w14:paraId="130BC297" w14:textId="77777777" w:rsidR="00464D6C" w:rsidRDefault="00464D6C" w:rsidP="00464D6C">
      <w:pPr>
        <w:autoSpaceDE w:val="0"/>
        <w:autoSpaceDN w:val="0"/>
        <w:adjustRightInd w:val="0"/>
        <w:jc w:val="right"/>
        <w:rPr>
          <w:rFonts w:ascii="Arial" w:hAnsi="Arial" w:cs="Arial"/>
          <w:b/>
          <w:sz w:val="22"/>
          <w:u w:val="single"/>
        </w:rPr>
      </w:pPr>
    </w:p>
    <w:p w14:paraId="4534C963" w14:textId="77777777" w:rsidR="00464D6C" w:rsidRPr="00CE1D9A" w:rsidRDefault="00464D6C" w:rsidP="002C71D9">
      <w:pPr>
        <w:autoSpaceDE w:val="0"/>
        <w:autoSpaceDN w:val="0"/>
        <w:adjustRightInd w:val="0"/>
        <w:spacing w:before="240" w:after="240"/>
        <w:jc w:val="both"/>
        <w:rPr>
          <w:rFonts w:ascii="Arial" w:hAnsi="Arial" w:cs="Arial"/>
          <w:b/>
        </w:rPr>
      </w:pPr>
      <w:r>
        <w:rPr>
          <w:rFonts w:ascii="Arial" w:hAnsi="Arial" w:cs="Arial"/>
          <w:b/>
        </w:rPr>
        <w:t xml:space="preserve">1. </w:t>
      </w:r>
      <w:r w:rsidRPr="00CE1D9A">
        <w:rPr>
          <w:rFonts w:ascii="Arial" w:hAnsi="Arial" w:cs="Arial"/>
          <w:b/>
        </w:rPr>
        <w:t>Rozšiřující podmínky pro zpracování projektů městských kamerových dohlížecích</w:t>
      </w:r>
      <w:r>
        <w:rPr>
          <w:rFonts w:ascii="Arial" w:hAnsi="Arial" w:cs="Arial"/>
          <w:b/>
        </w:rPr>
        <w:t xml:space="preserve"> </w:t>
      </w:r>
      <w:r w:rsidRPr="00CE1D9A">
        <w:rPr>
          <w:rFonts w:ascii="Arial" w:hAnsi="Arial" w:cs="Arial"/>
          <w:b/>
        </w:rPr>
        <w:t>systémů (dále MKDS)</w:t>
      </w:r>
    </w:p>
    <w:p w14:paraId="151EAD17"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V popise projektů zřízení nebo rozšíření MKDS </w:t>
      </w:r>
      <w:r w:rsidRPr="005A30D3">
        <w:rPr>
          <w:rFonts w:ascii="Arial" w:hAnsi="Arial" w:cs="Arial"/>
          <w:b/>
          <w:sz w:val="22"/>
        </w:rPr>
        <w:t>musí být</w:t>
      </w:r>
      <w:r>
        <w:rPr>
          <w:rFonts w:ascii="Arial" w:hAnsi="Arial" w:cs="Arial"/>
          <w:bCs/>
          <w:sz w:val="22"/>
        </w:rPr>
        <w:t>,</w:t>
      </w:r>
      <w:r>
        <w:rPr>
          <w:rFonts w:ascii="Arial" w:hAnsi="Arial" w:cs="Arial"/>
          <w:sz w:val="22"/>
        </w:rPr>
        <w:t xml:space="preserve"> kromě obvyklých náležitostí, uvedeny zejména následující informace (ve formě odpovědí na jednotlivé body):</w:t>
      </w:r>
    </w:p>
    <w:p w14:paraId="54E301D4"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1.1 Jakým způsobem a v jakém režimu bude (je) zajištěn stálý, tedy </w:t>
      </w:r>
      <w:r w:rsidRPr="007D07E3">
        <w:rPr>
          <w:rFonts w:ascii="Arial" w:hAnsi="Arial" w:cs="Arial"/>
          <w:b/>
          <w:sz w:val="22"/>
        </w:rPr>
        <w:t>nepřetržitý 24</w:t>
      </w:r>
      <w:r>
        <w:rPr>
          <w:rFonts w:ascii="Arial" w:hAnsi="Arial" w:cs="Arial"/>
          <w:b/>
          <w:sz w:val="22"/>
        </w:rPr>
        <w:t xml:space="preserve"> </w:t>
      </w:r>
      <w:r w:rsidRPr="007D07E3">
        <w:rPr>
          <w:rFonts w:ascii="Arial" w:hAnsi="Arial" w:cs="Arial"/>
          <w:b/>
          <w:sz w:val="22"/>
        </w:rPr>
        <w:t>-</w:t>
      </w:r>
      <w:r>
        <w:rPr>
          <w:rFonts w:ascii="Arial" w:hAnsi="Arial" w:cs="Arial"/>
          <w:b/>
          <w:sz w:val="22"/>
        </w:rPr>
        <w:t xml:space="preserve"> </w:t>
      </w:r>
      <w:r w:rsidRPr="007D07E3">
        <w:rPr>
          <w:rFonts w:ascii="Arial" w:hAnsi="Arial" w:cs="Arial"/>
          <w:b/>
          <w:sz w:val="22"/>
        </w:rPr>
        <w:t>hodinový</w:t>
      </w:r>
      <w:r>
        <w:rPr>
          <w:rFonts w:ascii="Arial" w:hAnsi="Arial" w:cs="Arial"/>
          <w:sz w:val="22"/>
        </w:rPr>
        <w:t xml:space="preserve"> </w:t>
      </w:r>
      <w:r w:rsidRPr="00041625">
        <w:rPr>
          <w:rFonts w:ascii="Arial" w:hAnsi="Arial" w:cs="Arial"/>
          <w:b/>
          <w:sz w:val="22"/>
        </w:rPr>
        <w:t xml:space="preserve">monitoring kvalifikovaným operátorem </w:t>
      </w:r>
      <w:r>
        <w:rPr>
          <w:rFonts w:ascii="Arial" w:hAnsi="Arial" w:cs="Arial"/>
          <w:b/>
          <w:sz w:val="22"/>
        </w:rPr>
        <w:t xml:space="preserve">– </w:t>
      </w:r>
      <w:r w:rsidRPr="00041625">
        <w:rPr>
          <w:rFonts w:ascii="Arial" w:hAnsi="Arial" w:cs="Arial"/>
          <w:b/>
          <w:sz w:val="22"/>
        </w:rPr>
        <w:t>příslušníkem Policie Č</w:t>
      </w:r>
      <w:r>
        <w:rPr>
          <w:rFonts w:ascii="Arial" w:hAnsi="Arial" w:cs="Arial"/>
          <w:b/>
          <w:sz w:val="22"/>
        </w:rPr>
        <w:t>eské republiky</w:t>
      </w:r>
      <w:r w:rsidRPr="00041625">
        <w:rPr>
          <w:rFonts w:ascii="Arial" w:hAnsi="Arial" w:cs="Arial"/>
          <w:b/>
          <w:sz w:val="22"/>
        </w:rPr>
        <w:t xml:space="preserve"> či</w:t>
      </w:r>
      <w:r>
        <w:rPr>
          <w:rFonts w:ascii="Arial" w:hAnsi="Arial" w:cs="Arial"/>
          <w:b/>
          <w:sz w:val="22"/>
        </w:rPr>
        <w:t> </w:t>
      </w:r>
      <w:r w:rsidRPr="00041625">
        <w:rPr>
          <w:rFonts w:ascii="Arial" w:hAnsi="Arial" w:cs="Arial"/>
          <w:b/>
          <w:sz w:val="22"/>
        </w:rPr>
        <w:t xml:space="preserve">strážníkem </w:t>
      </w:r>
      <w:r>
        <w:rPr>
          <w:rFonts w:ascii="Arial" w:hAnsi="Arial" w:cs="Arial"/>
          <w:b/>
          <w:sz w:val="22"/>
        </w:rPr>
        <w:t xml:space="preserve">či zaměstnancem obecní </w:t>
      </w:r>
      <w:r w:rsidRPr="00041625">
        <w:rPr>
          <w:rFonts w:ascii="Arial" w:hAnsi="Arial" w:cs="Arial"/>
          <w:b/>
          <w:sz w:val="22"/>
        </w:rPr>
        <w:t>policie ve smyslu příslušných zákonných ustanovení</w:t>
      </w:r>
      <w:r>
        <w:rPr>
          <w:rFonts w:ascii="Arial" w:hAnsi="Arial" w:cs="Arial"/>
          <w:b/>
          <w:sz w:val="22"/>
        </w:rPr>
        <w:t xml:space="preserve"> </w:t>
      </w:r>
      <w:r w:rsidRPr="00776082">
        <w:rPr>
          <w:rFonts w:ascii="Arial" w:hAnsi="Arial" w:cs="Arial"/>
          <w:sz w:val="22"/>
        </w:rPr>
        <w:t>(viz.</w:t>
      </w:r>
      <w:r>
        <w:rPr>
          <w:rFonts w:ascii="Arial" w:hAnsi="Arial" w:cs="Arial"/>
          <w:sz w:val="22"/>
        </w:rPr>
        <w:t xml:space="preserve"> </w:t>
      </w:r>
      <w:hyperlink r:id="rId7" w:history="1">
        <w:r w:rsidRPr="00314A23">
          <w:rPr>
            <w:rStyle w:val="Hypertextovodkaz"/>
            <w:rFonts w:ascii="Arial" w:hAnsi="Arial" w:cs="Arial"/>
            <w:sz w:val="22"/>
          </w:rPr>
          <w:t>http://www.mvcr.cz/soubor/kamery-na-web-pdf.aspx</w:t>
        </w:r>
      </w:hyperlink>
      <w:r>
        <w:rPr>
          <w:rFonts w:ascii="Arial" w:hAnsi="Arial" w:cs="Arial"/>
          <w:sz w:val="22"/>
        </w:rPr>
        <w:t xml:space="preserve">) </w:t>
      </w:r>
    </w:p>
    <w:p w14:paraId="23C9FDE1"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1.2 Jakým způsobem bude (je) zajišťována obsluha a její kvalita (příslušníci Policie České republiky, strážníci či zaměstnanci obecní policie; způsob výběru a výcviku operátorů; absolvovaná proškolení, certifikáty apod.).</w:t>
      </w:r>
    </w:p>
    <w:p w14:paraId="171D6EBE" w14:textId="2DDFFC24"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1.3 Jakým způsobem bude (je) prováděna práce se záznamy (tvorba a evidence záznamů, doba uložených záznamů, dokumentace, předávání informací, skartace, existence vnitřních směrnic, přístupová práva k záznamům apod.).</w:t>
      </w:r>
    </w:p>
    <w:p w14:paraId="5F2E25DF" w14:textId="0B6930FF" w:rsidR="00464D6C" w:rsidRDefault="00464D6C" w:rsidP="00844F33">
      <w:pPr>
        <w:autoSpaceDE w:val="0"/>
        <w:autoSpaceDN w:val="0"/>
        <w:adjustRightInd w:val="0"/>
        <w:spacing w:before="120"/>
        <w:jc w:val="both"/>
        <w:rPr>
          <w:rFonts w:ascii="Arial" w:hAnsi="Arial" w:cs="Arial"/>
          <w:sz w:val="22"/>
          <w:szCs w:val="22"/>
        </w:rPr>
      </w:pPr>
      <w:r>
        <w:rPr>
          <w:rFonts w:ascii="Arial" w:hAnsi="Arial" w:cs="Arial"/>
          <w:sz w:val="22"/>
        </w:rPr>
        <w:t xml:space="preserve">1.4 Jakými opatřeními bude (je) garantováno právo na soukromí občanů při provozu MKDS </w:t>
      </w:r>
      <w:r w:rsidR="00844F33">
        <w:rPr>
          <w:rFonts w:ascii="Arial" w:hAnsi="Arial" w:cs="Arial"/>
          <w:sz w:val="22"/>
        </w:rPr>
        <w:t>/</w:t>
      </w:r>
      <w:r w:rsidR="00844F33" w:rsidRPr="00844F33">
        <w:rPr>
          <w:rFonts w:ascii="Arial" w:hAnsi="Arial" w:cs="Arial"/>
          <w:sz w:val="22"/>
        </w:rPr>
        <w:t xml:space="preserve">MKDS musí zabírat veřejný prostor, nesmí narušovat soukromí, </w:t>
      </w:r>
      <w:r w:rsidR="00844F33" w:rsidRPr="00844F33">
        <w:rPr>
          <w:rFonts w:ascii="Arial" w:hAnsi="Arial" w:cs="Arial"/>
          <w:b/>
          <w:sz w:val="22"/>
        </w:rPr>
        <w:t xml:space="preserve">vše v souladu se zákonem </w:t>
      </w:r>
      <w:r w:rsidR="00C1365F">
        <w:rPr>
          <w:rFonts w:ascii="Arial" w:hAnsi="Arial" w:cs="Arial"/>
          <w:b/>
          <w:sz w:val="22"/>
        </w:rPr>
        <w:t>č. </w:t>
      </w:r>
      <w:r w:rsidR="00844F33" w:rsidRPr="00844F33">
        <w:rPr>
          <w:rFonts w:ascii="Arial" w:hAnsi="Arial" w:cs="Arial"/>
          <w:b/>
          <w:sz w:val="22"/>
        </w:rPr>
        <w:t>110/2019 Sb., o zpracování osobních údajů, ve znění pozdějších předpisů</w:t>
      </w:r>
      <w:r w:rsidR="00844F33" w:rsidRPr="00844F33">
        <w:rPr>
          <w:rFonts w:ascii="Arial" w:hAnsi="Arial" w:cs="Arial"/>
          <w:sz w:val="22"/>
        </w:rPr>
        <w:t xml:space="preserve"> – tj. účel monitorování, kdo bude správcem dat, ochrana soukromí, ochrana před zneužitím, možnost zablokování monitoringu, práce se záznamy, délka uchovávání záznamů.</w:t>
      </w:r>
      <w:r w:rsidR="00844F33">
        <w:rPr>
          <w:rFonts w:ascii="Arial" w:hAnsi="Arial" w:cs="Arial"/>
          <w:sz w:val="22"/>
        </w:rPr>
        <w:t xml:space="preserve"> </w:t>
      </w:r>
      <w:r w:rsidR="00844F33" w:rsidRPr="00844F33">
        <w:rPr>
          <w:rFonts w:ascii="Arial" w:hAnsi="Arial" w:cs="Arial"/>
          <w:sz w:val="22"/>
        </w:rPr>
        <w:t>MKDS lze sledovat vše, co souvisí se zajištěním bezpečností osob a veřejného majetku, či dopravy.</w:t>
      </w:r>
      <w:r w:rsidR="00844F33">
        <w:rPr>
          <w:rFonts w:ascii="Arial" w:hAnsi="Arial" w:cs="Arial"/>
          <w:sz w:val="22"/>
        </w:rPr>
        <w:t xml:space="preserve"> </w:t>
      </w:r>
      <w:r w:rsidR="00844F33" w:rsidRPr="00844F33">
        <w:rPr>
          <w:rFonts w:ascii="Arial" w:hAnsi="Arial" w:cs="Arial"/>
          <w:sz w:val="22"/>
        </w:rPr>
        <w:t>Provozování MKDS (včetně nakládání se záznamy) musí být obecně v souladu s výše uvedeným zákonem (výjimku z tohoto zákona má na provozování kamerových systémů Policie ČR a obecní policie, které mají oprávnění podle speciálních zákonů – o Policii ČR, o obecní policii</w:t>
      </w:r>
      <w:r w:rsidR="00450CAB">
        <w:rPr>
          <w:rFonts w:ascii="Arial" w:hAnsi="Arial" w:cs="Arial"/>
          <w:sz w:val="22"/>
        </w:rPr>
        <w:t>)</w:t>
      </w:r>
      <w:r w:rsidR="00844F33" w:rsidRPr="00844F33">
        <w:rPr>
          <w:rFonts w:ascii="Arial" w:hAnsi="Arial" w:cs="Arial"/>
          <w:sz w:val="22"/>
        </w:rPr>
        <w:t>.</w:t>
      </w:r>
    </w:p>
    <w:p w14:paraId="086FB45B" w14:textId="5D89576A"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1.5 Jakým způsobem bude (je) zajištěno informační či jiné propojení na Policii České republiky (dále jen „Policie ČR“), případně na další systémy (GIS, IZS, PCO, městský rozhlas, jiné integrované bezpečnostní systémy apod.).</w:t>
      </w:r>
    </w:p>
    <w:p w14:paraId="4066C074" w14:textId="78EFD294"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1.6 Jakým způsobem bude (je) prováděno vyhodnocení účinnosti MKDS (jaká krit</w:t>
      </w:r>
      <w:r w:rsidR="00450CAB">
        <w:rPr>
          <w:rFonts w:ascii="Arial" w:hAnsi="Arial" w:cs="Arial"/>
          <w:sz w:val="22"/>
        </w:rPr>
        <w:t>é</w:t>
      </w:r>
      <w:r>
        <w:rPr>
          <w:rFonts w:ascii="Arial" w:hAnsi="Arial" w:cs="Arial"/>
          <w:sz w:val="22"/>
        </w:rPr>
        <w:t>ria budou /jsou/ sledována, jaké hodnoty vyčíslovány, např. pokuty za přestupky odhalené kamerami, odhalení škod na veřejném majetku, poškozování majetku obce, evaluační kritéria, bezpečnostní audity apod.).</w:t>
      </w:r>
    </w:p>
    <w:p w14:paraId="40F2013A" w14:textId="77777777"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lastRenderedPageBreak/>
        <w:t xml:space="preserve">2. </w:t>
      </w:r>
      <w:r>
        <w:rPr>
          <w:rFonts w:ascii="Arial" w:hAnsi="Arial" w:cs="Arial"/>
          <w:b/>
        </w:rPr>
        <w:t>Z</w:t>
      </w:r>
      <w:r w:rsidRPr="00CE1D9A">
        <w:rPr>
          <w:rFonts w:ascii="Arial" w:hAnsi="Arial" w:cs="Arial"/>
          <w:b/>
        </w:rPr>
        <w:t xml:space="preserve">avedení </w:t>
      </w:r>
      <w:r>
        <w:rPr>
          <w:rFonts w:ascii="Arial" w:hAnsi="Arial" w:cs="Arial"/>
          <w:b/>
        </w:rPr>
        <w:t xml:space="preserve">standardních </w:t>
      </w:r>
      <w:r w:rsidRPr="00CE1D9A">
        <w:rPr>
          <w:rFonts w:ascii="Arial" w:hAnsi="Arial" w:cs="Arial"/>
          <w:b/>
        </w:rPr>
        <w:t>postupů pro hodnocení efektivity MKDS</w:t>
      </w:r>
      <w:r>
        <w:rPr>
          <w:rFonts w:ascii="Arial" w:hAnsi="Arial" w:cs="Arial"/>
          <w:b/>
        </w:rPr>
        <w:t xml:space="preserve"> při zřízení či při rozšíření MKDS</w:t>
      </w:r>
    </w:p>
    <w:p w14:paraId="1F25D4CE" w14:textId="77777777" w:rsidR="00464D6C" w:rsidRPr="00275221" w:rsidRDefault="00464D6C" w:rsidP="00464D6C">
      <w:pPr>
        <w:autoSpaceDE w:val="0"/>
        <w:autoSpaceDN w:val="0"/>
        <w:adjustRightInd w:val="0"/>
        <w:spacing w:before="120"/>
        <w:jc w:val="both"/>
        <w:rPr>
          <w:rFonts w:ascii="Arial" w:hAnsi="Arial" w:cs="Arial"/>
          <w:sz w:val="22"/>
          <w:u w:val="single"/>
        </w:rPr>
      </w:pPr>
      <w:r w:rsidRPr="00275221">
        <w:rPr>
          <w:rFonts w:ascii="Arial" w:hAnsi="Arial" w:cs="Arial"/>
          <w:sz w:val="22"/>
          <w:u w:val="single"/>
        </w:rPr>
        <w:t>Provozovatel, tedy Policie Č</w:t>
      </w:r>
      <w:r>
        <w:rPr>
          <w:rFonts w:ascii="Arial" w:hAnsi="Arial" w:cs="Arial"/>
          <w:sz w:val="22"/>
          <w:u w:val="single"/>
        </w:rPr>
        <w:t xml:space="preserve">R </w:t>
      </w:r>
      <w:r w:rsidRPr="00275221">
        <w:rPr>
          <w:rFonts w:ascii="Arial" w:hAnsi="Arial" w:cs="Arial"/>
          <w:sz w:val="22"/>
          <w:u w:val="single"/>
        </w:rPr>
        <w:t xml:space="preserve">či obecní policie, </w:t>
      </w:r>
      <w:r w:rsidRPr="00275221">
        <w:rPr>
          <w:rFonts w:ascii="Arial" w:hAnsi="Arial" w:cs="Arial"/>
          <w:b/>
          <w:sz w:val="22"/>
          <w:u w:val="single"/>
        </w:rPr>
        <w:t xml:space="preserve">musí </w:t>
      </w:r>
      <w:r w:rsidRPr="00275221">
        <w:rPr>
          <w:rFonts w:ascii="Arial" w:hAnsi="Arial" w:cs="Arial"/>
          <w:sz w:val="22"/>
          <w:u w:val="single"/>
        </w:rPr>
        <w:t xml:space="preserve">při zřízení či rozšiřování MKDS zavést standardní postupy pro hodnocení efektivity MKDS. </w:t>
      </w:r>
    </w:p>
    <w:p w14:paraId="0961A84C"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Návrh na stanovení hodnotících kritérií plošného porovnávání stavu a vývoje pouliční kriminality: </w:t>
      </w:r>
    </w:p>
    <w:p w14:paraId="02822DB3"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2.1 Ze stávajícího informačního systému Policie ČR (ESSK = evidenční statistický systém kriminality) vytvořit dílčí statistiku všech trestných činů, které lze kvalifikovat jako tzv. pouliční kriminalitu prokazatelně odhalitelnou kamerovým systémem</w:t>
      </w:r>
      <w:r>
        <w:rPr>
          <w:rFonts w:ascii="Arial" w:hAnsi="Arial" w:cs="Arial"/>
          <w:sz w:val="22"/>
          <w:szCs w:val="16"/>
          <w:vertAlign w:val="superscript"/>
        </w:rPr>
        <w:t>1</w:t>
      </w:r>
      <w:r>
        <w:rPr>
          <w:rFonts w:ascii="Arial" w:hAnsi="Arial" w:cs="Arial"/>
          <w:sz w:val="22"/>
          <w:szCs w:val="16"/>
        </w:rPr>
        <w:t xml:space="preserve"> </w:t>
      </w:r>
      <w:r>
        <w:rPr>
          <w:rFonts w:ascii="Arial" w:hAnsi="Arial" w:cs="Arial"/>
          <w:sz w:val="22"/>
        </w:rPr>
        <w:t>a statistiku jejich objasněnosti.</w:t>
      </w:r>
    </w:p>
    <w:p w14:paraId="571FE772"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Obdobně zavést statistiku přestupků proti veřejnému pořádku.</w:t>
      </w:r>
    </w:p>
    <w:p w14:paraId="7DFEDBD3"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2.2 Tyto účelové statistiky vést odděleně:</w:t>
      </w:r>
    </w:p>
    <w:p w14:paraId="35443593" w14:textId="77777777" w:rsidR="00464D6C" w:rsidRDefault="00464D6C" w:rsidP="00464D6C">
      <w:pPr>
        <w:autoSpaceDE w:val="0"/>
        <w:autoSpaceDN w:val="0"/>
        <w:adjustRightInd w:val="0"/>
        <w:spacing w:before="120"/>
        <w:ind w:left="360"/>
        <w:jc w:val="both"/>
        <w:rPr>
          <w:rFonts w:ascii="Arial" w:hAnsi="Arial" w:cs="Arial"/>
          <w:sz w:val="22"/>
          <w:szCs w:val="16"/>
        </w:rPr>
      </w:pPr>
      <w:r>
        <w:rPr>
          <w:rFonts w:ascii="Arial" w:hAnsi="Arial" w:cs="Arial"/>
          <w:sz w:val="22"/>
        </w:rPr>
        <w:t>- pro území přesně vymezené účinným pokrytím monitorovacích kamer</w:t>
      </w:r>
      <w:r>
        <w:rPr>
          <w:rFonts w:ascii="Arial" w:hAnsi="Arial" w:cs="Arial"/>
          <w:sz w:val="22"/>
          <w:szCs w:val="16"/>
          <w:vertAlign w:val="superscript"/>
        </w:rPr>
        <w:t>2</w:t>
      </w:r>
    </w:p>
    <w:p w14:paraId="14C80F10" w14:textId="77777777" w:rsidR="00464D6C" w:rsidRDefault="00464D6C" w:rsidP="00464D6C">
      <w:pPr>
        <w:autoSpaceDE w:val="0"/>
        <w:autoSpaceDN w:val="0"/>
        <w:adjustRightInd w:val="0"/>
        <w:spacing w:before="120"/>
        <w:ind w:left="360"/>
        <w:jc w:val="both"/>
        <w:rPr>
          <w:rFonts w:ascii="Arial" w:hAnsi="Arial" w:cs="Arial"/>
          <w:sz w:val="22"/>
        </w:rPr>
      </w:pPr>
      <w:r>
        <w:rPr>
          <w:rFonts w:ascii="Arial" w:hAnsi="Arial" w:cs="Arial"/>
          <w:sz w:val="22"/>
        </w:rPr>
        <w:t>- pro "ostatní", nemonitorovaná území obce.</w:t>
      </w:r>
    </w:p>
    <w:p w14:paraId="59F6974D"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2.3  Porovnávání statistik provádět za srovnatelná časová období navzájem a zároveň ve vztahu k objasněnosti. </w:t>
      </w:r>
    </w:p>
    <w:p w14:paraId="6417518B" w14:textId="77777777" w:rsidR="00464D6C" w:rsidRDefault="00464D6C" w:rsidP="00464D6C">
      <w:pPr>
        <w:numPr>
          <w:ilvl w:val="0"/>
          <w:numId w:val="2"/>
        </w:numPr>
        <w:autoSpaceDE w:val="0"/>
        <w:autoSpaceDN w:val="0"/>
        <w:adjustRightInd w:val="0"/>
        <w:spacing w:before="120"/>
        <w:jc w:val="both"/>
        <w:rPr>
          <w:rFonts w:ascii="Arial" w:hAnsi="Arial" w:cs="Arial"/>
          <w:sz w:val="22"/>
        </w:rPr>
      </w:pPr>
      <w:r>
        <w:rPr>
          <w:rFonts w:ascii="Arial" w:hAnsi="Arial" w:cs="Arial"/>
          <w:sz w:val="22"/>
        </w:rPr>
        <w:t xml:space="preserve">Jako kritérium </w:t>
      </w:r>
      <w:r>
        <w:rPr>
          <w:rFonts w:ascii="Arial" w:hAnsi="Arial" w:cs="Arial"/>
          <w:sz w:val="22"/>
          <w:u w:val="single"/>
        </w:rPr>
        <w:t>plošného porovnání</w:t>
      </w:r>
      <w:r>
        <w:rPr>
          <w:rFonts w:ascii="Arial" w:hAnsi="Arial" w:cs="Arial"/>
          <w:sz w:val="22"/>
        </w:rPr>
        <w:t xml:space="preserve"> je navržen procentuální podíl každého ze sledovaných území na katastru obce (neplatí v případech, kdy je monitorována plocha menší než 1/20 území obce). </w:t>
      </w:r>
    </w:p>
    <w:p w14:paraId="6DA022E7" w14:textId="236E5EF2" w:rsidR="00464D6C" w:rsidRDefault="00464D6C" w:rsidP="00464D6C">
      <w:pPr>
        <w:numPr>
          <w:ilvl w:val="0"/>
          <w:numId w:val="2"/>
        </w:numPr>
        <w:autoSpaceDE w:val="0"/>
        <w:autoSpaceDN w:val="0"/>
        <w:adjustRightInd w:val="0"/>
        <w:spacing w:before="120"/>
        <w:jc w:val="both"/>
        <w:rPr>
          <w:rFonts w:ascii="Arial" w:hAnsi="Arial" w:cs="Arial"/>
          <w:sz w:val="22"/>
        </w:rPr>
      </w:pPr>
      <w:r>
        <w:rPr>
          <w:rFonts w:ascii="Arial" w:hAnsi="Arial" w:cs="Arial"/>
          <w:sz w:val="22"/>
        </w:rPr>
        <w:t xml:space="preserve">Ukazatelem </w:t>
      </w:r>
      <w:r>
        <w:rPr>
          <w:rFonts w:ascii="Arial" w:hAnsi="Arial" w:cs="Arial"/>
          <w:sz w:val="22"/>
          <w:u w:val="single"/>
        </w:rPr>
        <w:t>časového srovnání</w:t>
      </w:r>
      <w:r>
        <w:rPr>
          <w:rFonts w:ascii="Arial" w:hAnsi="Arial" w:cs="Arial"/>
          <w:sz w:val="22"/>
        </w:rPr>
        <w:t xml:space="preserve"> může být porovnání</w:t>
      </w:r>
      <w:r>
        <w:rPr>
          <w:rFonts w:ascii="Arial" w:hAnsi="Arial" w:cs="Arial"/>
          <w:bCs/>
          <w:sz w:val="22"/>
        </w:rPr>
        <w:t xml:space="preserve"> výsledků statistického sledování </w:t>
      </w:r>
      <w:r>
        <w:rPr>
          <w:rFonts w:ascii="Arial" w:hAnsi="Arial" w:cs="Arial"/>
          <w:sz w:val="22"/>
        </w:rPr>
        <w:t>všech evidovaných projevů závadového chování na území, které bude monitorováno</w:t>
      </w:r>
      <w:r w:rsidR="00450CAB">
        <w:rPr>
          <w:rFonts w:ascii="Arial" w:hAnsi="Arial" w:cs="Arial"/>
          <w:sz w:val="22"/>
        </w:rPr>
        <w:t>,</w:t>
      </w:r>
      <w:r>
        <w:rPr>
          <w:rFonts w:ascii="Arial" w:hAnsi="Arial" w:cs="Arial"/>
          <w:sz w:val="22"/>
        </w:rPr>
        <w:t xml:space="preserve"> a to v časovém údobí od zpracování projektu po uvedení MKDS do provozu, se stejně dlouhým obdobím po zahájení monitoringu. Ve sledování a vyhodnocování událostí v monitorovaných územích kontinuálně pokračovat.</w:t>
      </w:r>
    </w:p>
    <w:p w14:paraId="3367D6DA"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2.4 Nedílnou součástí výstupů musí být kvalifikovaná interpretace výsledků</w:t>
      </w:r>
      <w:r>
        <w:rPr>
          <w:rFonts w:ascii="Arial" w:hAnsi="Arial" w:cs="Arial"/>
          <w:sz w:val="22"/>
          <w:szCs w:val="16"/>
          <w:vertAlign w:val="superscript"/>
        </w:rPr>
        <w:t>3</w:t>
      </w:r>
      <w:r>
        <w:rPr>
          <w:rFonts w:ascii="Arial" w:hAnsi="Arial" w:cs="Arial"/>
          <w:sz w:val="22"/>
        </w:rPr>
        <w:t>.</w:t>
      </w:r>
    </w:p>
    <w:p w14:paraId="31AA486E" w14:textId="77777777"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3. Zjišťování pocitu bezpečí občanů ve vztahu k MKDS</w:t>
      </w:r>
    </w:p>
    <w:p w14:paraId="6CA978A1" w14:textId="77777777" w:rsidR="00464D6C" w:rsidRPr="001079D7" w:rsidRDefault="00464D6C" w:rsidP="00464D6C">
      <w:pPr>
        <w:autoSpaceDE w:val="0"/>
        <w:autoSpaceDN w:val="0"/>
        <w:adjustRightInd w:val="0"/>
        <w:spacing w:before="120"/>
        <w:jc w:val="both"/>
        <w:rPr>
          <w:rFonts w:ascii="Arial" w:hAnsi="Arial" w:cs="Arial"/>
          <w:sz w:val="22"/>
          <w:u w:val="single"/>
        </w:rPr>
      </w:pPr>
      <w:r w:rsidRPr="001079D7">
        <w:rPr>
          <w:rFonts w:ascii="Arial" w:hAnsi="Arial" w:cs="Arial"/>
          <w:sz w:val="22"/>
          <w:u w:val="single"/>
        </w:rPr>
        <w:t>3.1 Nedílnou součástí projektů zřízení nebo rozšíření MKDS je provedení šetření informovanosti občanů o záměrech obce v tomto směru.</w:t>
      </w:r>
    </w:p>
    <w:p w14:paraId="3C859C12"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3.2 Šetření</w:t>
      </w:r>
      <w:r>
        <w:rPr>
          <w:rFonts w:ascii="Arial" w:hAnsi="Arial" w:cs="Arial"/>
          <w:sz w:val="22"/>
          <w:szCs w:val="22"/>
          <w:vertAlign w:val="superscript"/>
        </w:rPr>
        <w:t>4</w:t>
      </w:r>
      <w:r>
        <w:rPr>
          <w:rFonts w:ascii="Arial" w:hAnsi="Arial" w:cs="Arial"/>
          <w:sz w:val="22"/>
        </w:rPr>
        <w:t xml:space="preserve"> musí obsahovat zejména otázky zjišťující:</w:t>
      </w:r>
    </w:p>
    <w:p w14:paraId="6CC12173"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jak vnímá dotazovaný občan pocit bezpečí nebo ohrožení ve své obci,</w:t>
      </w:r>
    </w:p>
    <w:p w14:paraId="482D1A7C"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je dostatečně informován o MKDS (monitorovaná prostranství),</w:t>
      </w:r>
    </w:p>
    <w:p w14:paraId="055DDB7F"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podporuje záměr zřízení (rozšíření) MKDS,</w:t>
      </w:r>
    </w:p>
    <w:p w14:paraId="7CBA3F72"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MKDS hodnotí jako nástroj pro posílení bezpečnosti v obci,</w:t>
      </w:r>
    </w:p>
    <w:p w14:paraId="1020EDFB"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by si přál rozšíření MKDS i do okolí svého bydliště,</w:t>
      </w:r>
    </w:p>
    <w:p w14:paraId="5A566982"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se v monitorovaných územích cítí bezpečněji.</w:t>
      </w:r>
    </w:p>
    <w:p w14:paraId="401A8A53"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lastRenderedPageBreak/>
        <w:t xml:space="preserve">3.3 </w:t>
      </w:r>
      <w:r>
        <w:rPr>
          <w:rFonts w:ascii="Arial" w:hAnsi="Arial" w:cs="Arial"/>
          <w:bCs/>
          <w:sz w:val="22"/>
        </w:rPr>
        <w:t xml:space="preserve">U projektů zřizování MKDS musí být šetření koncipováno jako srovnávací a časově </w:t>
      </w:r>
      <w:r w:rsidRPr="001079D7">
        <w:rPr>
          <w:rFonts w:ascii="Arial" w:hAnsi="Arial" w:cs="Arial"/>
          <w:b/>
          <w:bCs/>
          <w:sz w:val="22"/>
        </w:rPr>
        <w:t>musí být</w:t>
      </w:r>
      <w:r>
        <w:rPr>
          <w:rFonts w:ascii="Arial" w:hAnsi="Arial" w:cs="Arial"/>
          <w:bCs/>
          <w:sz w:val="22"/>
        </w:rPr>
        <w:t xml:space="preserve"> </w:t>
      </w:r>
      <w:r w:rsidRPr="001079D7">
        <w:rPr>
          <w:rFonts w:ascii="Arial" w:hAnsi="Arial" w:cs="Arial"/>
          <w:b/>
          <w:bCs/>
          <w:sz w:val="22"/>
        </w:rPr>
        <w:t>provedeno</w:t>
      </w:r>
      <w:r>
        <w:rPr>
          <w:rFonts w:ascii="Arial" w:hAnsi="Arial" w:cs="Arial"/>
          <w:bCs/>
          <w:sz w:val="22"/>
        </w:rPr>
        <w:t xml:space="preserve"> </w:t>
      </w:r>
      <w:r w:rsidRPr="002B1CA6">
        <w:rPr>
          <w:rFonts w:ascii="Arial" w:hAnsi="Arial" w:cs="Arial"/>
          <w:b/>
          <w:bCs/>
          <w:sz w:val="22"/>
        </w:rPr>
        <w:t>před realizací projektu</w:t>
      </w:r>
      <w:r>
        <w:rPr>
          <w:rFonts w:ascii="Arial" w:hAnsi="Arial" w:cs="Arial"/>
          <w:bCs/>
          <w:sz w:val="22"/>
        </w:rPr>
        <w:t xml:space="preserve"> a </w:t>
      </w:r>
      <w:r w:rsidRPr="002B1CA6">
        <w:rPr>
          <w:rFonts w:ascii="Arial" w:hAnsi="Arial" w:cs="Arial"/>
          <w:b/>
          <w:bCs/>
          <w:sz w:val="22"/>
        </w:rPr>
        <w:t>následně po dvou letech provozu MKDS</w:t>
      </w:r>
      <w:r>
        <w:rPr>
          <w:rFonts w:ascii="Arial" w:hAnsi="Arial" w:cs="Arial"/>
          <w:bCs/>
          <w:sz w:val="22"/>
        </w:rPr>
        <w:t>.</w:t>
      </w:r>
      <w:r w:rsidR="00C1365F">
        <w:rPr>
          <w:rFonts w:ascii="Arial" w:hAnsi="Arial" w:cs="Arial"/>
          <w:bCs/>
          <w:sz w:val="22"/>
        </w:rPr>
        <w:t xml:space="preserve"> </w:t>
      </w:r>
      <w:r>
        <w:rPr>
          <w:rFonts w:ascii="Arial" w:hAnsi="Arial" w:cs="Arial"/>
          <w:sz w:val="22"/>
        </w:rPr>
        <w:t xml:space="preserve">U projektů rozšíření </w:t>
      </w:r>
      <w:r w:rsidRPr="001079D7">
        <w:rPr>
          <w:rFonts w:ascii="Arial" w:hAnsi="Arial" w:cs="Arial"/>
          <w:b/>
          <w:sz w:val="22"/>
        </w:rPr>
        <w:t>jednorázově</w:t>
      </w:r>
      <w:r>
        <w:rPr>
          <w:rFonts w:ascii="Arial" w:hAnsi="Arial" w:cs="Arial"/>
          <w:sz w:val="22"/>
        </w:rPr>
        <w:t xml:space="preserve"> jako součást vyhodnocení projektu.</w:t>
      </w:r>
    </w:p>
    <w:p w14:paraId="553973C8"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3.4 Provedení šetření je </w:t>
      </w:r>
      <w:r w:rsidRPr="00041625">
        <w:rPr>
          <w:rFonts w:ascii="Arial" w:hAnsi="Arial" w:cs="Arial"/>
          <w:b/>
          <w:sz w:val="22"/>
        </w:rPr>
        <w:t>obligatorní podmínkou</w:t>
      </w:r>
      <w:r>
        <w:rPr>
          <w:rFonts w:ascii="Arial" w:hAnsi="Arial" w:cs="Arial"/>
          <w:sz w:val="22"/>
        </w:rPr>
        <w:t xml:space="preserve"> pro podání žádosti o jakoukoliv případnou další dotaci z programu prevence kriminality na místní úrovni.</w:t>
      </w:r>
    </w:p>
    <w:p w14:paraId="181BB380" w14:textId="77777777"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4. Expertní výpovědi</w:t>
      </w:r>
    </w:p>
    <w:p w14:paraId="79C1E1EE"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U projektů rozšíření MKDS, jako součást vyhodnocení, sestaví realizátor pořadí důležitosti, jakou přikládá dalším možnostem využití MKDS: zdravotní obtíže občanů, využití při živelných pohromách, poruchy signalizace a výpadky osvětlení, řešení aktuální dopravní situace, monitoring pohybu a zákroků hlídek, monitoring hromadných akcí, nedovolené parkování + další dopravní přestupky, odhalování záškoláctví dětí, vizuální doprovod při převážení peněz, podezřelé předměty, využití MKDS jako důkazního materiálu, zadržení hledaných osob, jiné (uvést na příslušné místo v pořadí).</w:t>
      </w:r>
    </w:p>
    <w:p w14:paraId="1E055CA7" w14:textId="77777777"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5. Legislativní východiska a normy</w:t>
      </w:r>
    </w:p>
    <w:p w14:paraId="4EC02971"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Při navrhování projektů situační prevence včetně MKDS je nutné respektovat zejména:</w:t>
      </w:r>
    </w:p>
    <w:p w14:paraId="3D02A56C" w14:textId="77777777" w:rsidR="00464D6C" w:rsidRDefault="00464D6C" w:rsidP="00464D6C">
      <w:pPr>
        <w:numPr>
          <w:ilvl w:val="0"/>
          <w:numId w:val="3"/>
        </w:numPr>
        <w:autoSpaceDE w:val="0"/>
        <w:autoSpaceDN w:val="0"/>
        <w:adjustRightInd w:val="0"/>
        <w:spacing w:before="120"/>
        <w:jc w:val="both"/>
        <w:rPr>
          <w:rFonts w:ascii="Arial" w:hAnsi="Arial" w:cs="Arial"/>
          <w:sz w:val="22"/>
        </w:rPr>
      </w:pPr>
      <w:r>
        <w:rPr>
          <w:rFonts w:ascii="Arial" w:hAnsi="Arial" w:cs="Arial"/>
          <w:sz w:val="22"/>
        </w:rPr>
        <w:t>Platný právní řád České republiky s důrazem na zákony a další předpisy upravující oblast činnosti:</w:t>
      </w:r>
    </w:p>
    <w:p w14:paraId="2991041E" w14:textId="77777777" w:rsidR="00464D6C" w:rsidRDefault="00464D6C" w:rsidP="00464D6C">
      <w:pPr>
        <w:numPr>
          <w:ilvl w:val="1"/>
          <w:numId w:val="1"/>
        </w:numPr>
        <w:autoSpaceDE w:val="0"/>
        <w:autoSpaceDN w:val="0"/>
        <w:adjustRightInd w:val="0"/>
        <w:spacing w:before="120"/>
        <w:jc w:val="both"/>
        <w:rPr>
          <w:rFonts w:ascii="Arial" w:hAnsi="Arial" w:cs="Arial"/>
          <w:sz w:val="22"/>
        </w:rPr>
      </w:pPr>
      <w:r>
        <w:rPr>
          <w:rFonts w:ascii="Arial" w:hAnsi="Arial" w:cs="Arial"/>
          <w:sz w:val="22"/>
        </w:rPr>
        <w:t>Policie ČR</w:t>
      </w:r>
    </w:p>
    <w:p w14:paraId="3B57AB3F" w14:textId="77777777" w:rsidR="00464D6C" w:rsidRDefault="00464D6C" w:rsidP="00464D6C">
      <w:pPr>
        <w:numPr>
          <w:ilvl w:val="1"/>
          <w:numId w:val="1"/>
        </w:numPr>
        <w:autoSpaceDE w:val="0"/>
        <w:autoSpaceDN w:val="0"/>
        <w:adjustRightInd w:val="0"/>
        <w:spacing w:before="120"/>
        <w:jc w:val="both"/>
        <w:rPr>
          <w:rFonts w:ascii="Arial" w:hAnsi="Arial" w:cs="Arial"/>
          <w:sz w:val="22"/>
        </w:rPr>
      </w:pPr>
      <w:r>
        <w:rPr>
          <w:rFonts w:ascii="Arial" w:hAnsi="Arial" w:cs="Arial"/>
          <w:sz w:val="22"/>
        </w:rPr>
        <w:t>Obecní policie</w:t>
      </w:r>
    </w:p>
    <w:p w14:paraId="2D515A24" w14:textId="77777777" w:rsidR="00464D6C" w:rsidRDefault="00464D6C" w:rsidP="00464D6C">
      <w:pPr>
        <w:numPr>
          <w:ilvl w:val="1"/>
          <w:numId w:val="1"/>
        </w:numPr>
        <w:autoSpaceDE w:val="0"/>
        <w:autoSpaceDN w:val="0"/>
        <w:adjustRightInd w:val="0"/>
        <w:spacing w:before="120" w:after="120"/>
        <w:ind w:left="1077" w:hanging="357"/>
        <w:jc w:val="both"/>
        <w:rPr>
          <w:rFonts w:ascii="Arial" w:hAnsi="Arial" w:cs="Arial"/>
          <w:sz w:val="22"/>
        </w:rPr>
      </w:pPr>
      <w:r>
        <w:rPr>
          <w:rFonts w:ascii="Arial" w:hAnsi="Arial" w:cs="Arial"/>
          <w:sz w:val="22"/>
        </w:rPr>
        <w:t>Ochrany osobních údajů</w:t>
      </w:r>
    </w:p>
    <w:p w14:paraId="24FBF125" w14:textId="77777777" w:rsidR="00464D6C" w:rsidRDefault="00464D6C" w:rsidP="00464D6C">
      <w:pPr>
        <w:numPr>
          <w:ilvl w:val="1"/>
          <w:numId w:val="1"/>
        </w:numPr>
        <w:autoSpaceDE w:val="0"/>
        <w:autoSpaceDN w:val="0"/>
        <w:adjustRightInd w:val="0"/>
        <w:spacing w:after="120"/>
        <w:ind w:left="1077" w:hanging="357"/>
        <w:jc w:val="both"/>
        <w:rPr>
          <w:rFonts w:ascii="Arial" w:hAnsi="Arial" w:cs="Arial"/>
          <w:sz w:val="22"/>
        </w:rPr>
      </w:pPr>
      <w:r>
        <w:rPr>
          <w:rFonts w:ascii="Arial" w:hAnsi="Arial" w:cs="Arial"/>
          <w:sz w:val="22"/>
        </w:rPr>
        <w:t>Veřejné zakázky</w:t>
      </w:r>
    </w:p>
    <w:p w14:paraId="705ED8A7" w14:textId="77777777" w:rsidR="00464D6C" w:rsidRDefault="00464D6C" w:rsidP="00464D6C">
      <w:pPr>
        <w:numPr>
          <w:ilvl w:val="1"/>
          <w:numId w:val="1"/>
        </w:numPr>
        <w:autoSpaceDE w:val="0"/>
        <w:autoSpaceDN w:val="0"/>
        <w:adjustRightInd w:val="0"/>
        <w:spacing w:after="120"/>
        <w:ind w:left="1077" w:hanging="357"/>
        <w:jc w:val="both"/>
        <w:rPr>
          <w:rFonts w:ascii="Arial" w:hAnsi="Arial" w:cs="Arial"/>
          <w:sz w:val="22"/>
        </w:rPr>
      </w:pPr>
      <w:r>
        <w:rPr>
          <w:rFonts w:ascii="Arial" w:hAnsi="Arial" w:cs="Arial"/>
          <w:sz w:val="22"/>
        </w:rPr>
        <w:t>Použité výrobky musí odpovídat požadavkům zákonů, které se na ně vztahují, jedná se především o zákon o všeobecné bezpečnosti výrobků a zákon o technických požadavcích výrobky</w:t>
      </w:r>
      <w:r w:rsidRPr="00D55EFE">
        <w:rPr>
          <w:rFonts w:ascii="Arial" w:hAnsi="Arial" w:cs="Arial"/>
          <w:sz w:val="16"/>
          <w:szCs w:val="16"/>
          <w:vertAlign w:val="superscript"/>
        </w:rPr>
        <w:t>5</w:t>
      </w:r>
    </w:p>
    <w:p w14:paraId="01AA7210" w14:textId="77777777" w:rsidR="00464D6C" w:rsidRDefault="00464D6C" w:rsidP="00464D6C">
      <w:pPr>
        <w:numPr>
          <w:ilvl w:val="1"/>
          <w:numId w:val="3"/>
        </w:numPr>
        <w:tabs>
          <w:tab w:val="clear" w:pos="1440"/>
          <w:tab w:val="num" w:pos="1080"/>
        </w:tabs>
        <w:autoSpaceDE w:val="0"/>
        <w:autoSpaceDN w:val="0"/>
        <w:adjustRightInd w:val="0"/>
        <w:spacing w:after="200"/>
        <w:ind w:hanging="720"/>
        <w:rPr>
          <w:rFonts w:ascii="Arial" w:hAnsi="Arial" w:cs="Arial"/>
          <w:sz w:val="22"/>
        </w:rPr>
      </w:pPr>
      <w:r w:rsidRPr="0004718A">
        <w:rPr>
          <w:rFonts w:ascii="Arial" w:hAnsi="Arial" w:cs="Arial"/>
          <w:bCs/>
          <w:color w:val="000000"/>
          <w:sz w:val="22"/>
          <w:szCs w:val="22"/>
        </w:rPr>
        <w:t>Právní zp</w:t>
      </w:r>
      <w:r>
        <w:rPr>
          <w:rFonts w:ascii="Arial" w:hAnsi="Arial" w:cs="Arial"/>
          <w:bCs/>
          <w:color w:val="000000"/>
          <w:sz w:val="22"/>
          <w:szCs w:val="22"/>
        </w:rPr>
        <w:t>ů</w:t>
      </w:r>
      <w:r w:rsidRPr="0004718A">
        <w:rPr>
          <w:rFonts w:ascii="Arial" w:hAnsi="Arial" w:cs="Arial"/>
          <w:bCs/>
          <w:color w:val="000000"/>
          <w:sz w:val="22"/>
          <w:szCs w:val="22"/>
        </w:rPr>
        <w:t>sobilost k podnikání v oboru technických bezpe</w:t>
      </w:r>
      <w:r>
        <w:rPr>
          <w:rFonts w:ascii="Arial" w:hAnsi="Arial" w:cs="Arial"/>
          <w:bCs/>
          <w:color w:val="000000"/>
          <w:sz w:val="22"/>
          <w:szCs w:val="22"/>
        </w:rPr>
        <w:t>čnostních služeb</w:t>
      </w:r>
      <w:r w:rsidRPr="00D55EFE">
        <w:rPr>
          <w:rFonts w:ascii="Arial" w:hAnsi="Arial" w:cs="Arial"/>
          <w:bCs/>
          <w:color w:val="000000"/>
          <w:sz w:val="16"/>
          <w:szCs w:val="16"/>
          <w:vertAlign w:val="superscript"/>
        </w:rPr>
        <w:t>6</w:t>
      </w:r>
    </w:p>
    <w:p w14:paraId="02E678CD" w14:textId="77777777" w:rsidR="00464D6C" w:rsidRDefault="00464D6C" w:rsidP="00464D6C">
      <w:pPr>
        <w:numPr>
          <w:ilvl w:val="1"/>
          <w:numId w:val="1"/>
        </w:numPr>
        <w:autoSpaceDE w:val="0"/>
        <w:autoSpaceDN w:val="0"/>
        <w:adjustRightInd w:val="0"/>
        <w:spacing w:before="120"/>
        <w:jc w:val="both"/>
        <w:rPr>
          <w:rFonts w:ascii="Arial" w:hAnsi="Arial" w:cs="Arial"/>
          <w:sz w:val="22"/>
        </w:rPr>
      </w:pPr>
      <w:r>
        <w:rPr>
          <w:rFonts w:ascii="Arial" w:hAnsi="Arial" w:cs="Arial"/>
          <w:sz w:val="22"/>
        </w:rPr>
        <w:t>Řešení finančních otázek včetně podmínek pro vyhlašování veřejných zakázek</w:t>
      </w:r>
    </w:p>
    <w:p w14:paraId="5EB511A9" w14:textId="77777777" w:rsidR="00464D6C" w:rsidRDefault="00464D6C" w:rsidP="00464D6C">
      <w:pPr>
        <w:numPr>
          <w:ilvl w:val="0"/>
          <w:numId w:val="3"/>
        </w:numPr>
        <w:autoSpaceDE w:val="0"/>
        <w:autoSpaceDN w:val="0"/>
        <w:adjustRightInd w:val="0"/>
        <w:spacing w:before="120"/>
        <w:jc w:val="both"/>
        <w:rPr>
          <w:rFonts w:ascii="Arial" w:hAnsi="Arial" w:cs="Arial"/>
          <w:sz w:val="22"/>
        </w:rPr>
      </w:pPr>
      <w:r>
        <w:rPr>
          <w:rFonts w:ascii="Arial" w:hAnsi="Arial" w:cs="Arial"/>
          <w:sz w:val="22"/>
        </w:rPr>
        <w:t>Doporučující standardy odboru prevence kriminality Ministerstva vnitra ČR.</w:t>
      </w:r>
    </w:p>
    <w:p w14:paraId="63737247" w14:textId="77777777"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6. Další podmínky</w:t>
      </w:r>
    </w:p>
    <w:p w14:paraId="5EF409F3" w14:textId="77777777" w:rsidR="00464D6C" w:rsidRDefault="00464D6C" w:rsidP="00464D6C">
      <w:pPr>
        <w:numPr>
          <w:ilvl w:val="0"/>
          <w:numId w:val="3"/>
        </w:numPr>
        <w:autoSpaceDE w:val="0"/>
        <w:autoSpaceDN w:val="0"/>
        <w:adjustRightInd w:val="0"/>
        <w:spacing w:before="120"/>
        <w:jc w:val="both"/>
        <w:rPr>
          <w:rFonts w:ascii="Arial" w:hAnsi="Arial" w:cs="Arial"/>
          <w:sz w:val="22"/>
        </w:rPr>
      </w:pPr>
      <w:r>
        <w:rPr>
          <w:rFonts w:ascii="Arial" w:hAnsi="Arial" w:cs="Arial"/>
          <w:sz w:val="22"/>
        </w:rPr>
        <w:t xml:space="preserve">U projektů MKDS </w:t>
      </w:r>
      <w:r w:rsidRPr="00A57E4D">
        <w:rPr>
          <w:rFonts w:ascii="Arial" w:hAnsi="Arial" w:cs="Arial"/>
          <w:b/>
          <w:sz w:val="22"/>
        </w:rPr>
        <w:t>musí</w:t>
      </w:r>
      <w:r>
        <w:rPr>
          <w:rFonts w:ascii="Arial" w:hAnsi="Arial" w:cs="Arial"/>
          <w:sz w:val="22"/>
        </w:rPr>
        <w:t xml:space="preserve"> být doloženo kladné vyjádření příslušného vedoucího územního odboru Policie ČR. To </w:t>
      </w:r>
      <w:r w:rsidRPr="004C6B24">
        <w:rPr>
          <w:rFonts w:ascii="Arial" w:hAnsi="Arial" w:cs="Arial"/>
          <w:b/>
          <w:sz w:val="22"/>
        </w:rPr>
        <w:t xml:space="preserve">musí obsahovat </w:t>
      </w:r>
      <w:r>
        <w:rPr>
          <w:rFonts w:ascii="Arial" w:hAnsi="Arial" w:cs="Arial"/>
          <w:b/>
          <w:sz w:val="22"/>
        </w:rPr>
        <w:t xml:space="preserve">zejména </w:t>
      </w:r>
      <w:r w:rsidRPr="004C6B24">
        <w:rPr>
          <w:rFonts w:ascii="Arial" w:hAnsi="Arial" w:cs="Arial"/>
          <w:b/>
          <w:sz w:val="22"/>
        </w:rPr>
        <w:t>následující kritéria</w:t>
      </w:r>
      <w:r>
        <w:rPr>
          <w:rFonts w:ascii="Arial" w:hAnsi="Arial" w:cs="Arial"/>
          <w:sz w:val="22"/>
        </w:rPr>
        <w:t>: stručné vyhodnocení dosavadního MKDS z pohledu bez</w:t>
      </w:r>
      <w:r>
        <w:rPr>
          <w:rFonts w:ascii="Arial" w:hAnsi="Arial" w:cs="Arial"/>
          <w:sz w:val="22"/>
        </w:rPr>
        <w:lastRenderedPageBreak/>
        <w:t xml:space="preserve">pečnostní situace; popsání bezpečnostního problému; nutnost řešení bezpečnostního problému pomocí MKDS; statistický popis a bezpečnostní doporučení pro řešení kriminality dalším kamerovým bodem; efektivita navrhovaného postupu. </w:t>
      </w:r>
    </w:p>
    <w:p w14:paraId="532E884B" w14:textId="7EFE4B13" w:rsidR="00464D6C" w:rsidRDefault="00464D6C" w:rsidP="00464D6C">
      <w:pPr>
        <w:numPr>
          <w:ilvl w:val="0"/>
          <w:numId w:val="3"/>
        </w:numPr>
        <w:autoSpaceDE w:val="0"/>
        <w:autoSpaceDN w:val="0"/>
        <w:adjustRightInd w:val="0"/>
        <w:spacing w:before="120"/>
        <w:jc w:val="both"/>
        <w:rPr>
          <w:rFonts w:ascii="Arial" w:hAnsi="Arial" w:cs="Arial"/>
          <w:sz w:val="22"/>
          <w:szCs w:val="20"/>
        </w:rPr>
      </w:pPr>
      <w:r>
        <w:rPr>
          <w:rFonts w:ascii="Arial" w:hAnsi="Arial" w:cs="Arial"/>
          <w:sz w:val="22"/>
        </w:rPr>
        <w:t xml:space="preserve">V projektech, ve kterých se na základě veřejnoprávní smlouvy mezi obcí a Policií ČR stane uživatelem </w:t>
      </w:r>
      <w:r w:rsidR="00450CAB">
        <w:rPr>
          <w:rFonts w:ascii="Arial" w:hAnsi="Arial" w:cs="Arial"/>
          <w:sz w:val="22"/>
        </w:rPr>
        <w:t>MKDS</w:t>
      </w:r>
      <w:r>
        <w:rPr>
          <w:rFonts w:ascii="Arial" w:hAnsi="Arial" w:cs="Arial"/>
          <w:sz w:val="22"/>
        </w:rPr>
        <w:t xml:space="preserve"> Policie ČR, musí být jednoznačně vymezena odpovědnost za úhradu nákladů spojených s provozem MKDS (např. údržba, opravy, energie).</w:t>
      </w:r>
    </w:p>
    <w:p w14:paraId="3B2F76FE" w14:textId="77777777" w:rsidR="00464D6C" w:rsidRPr="00A57E4D" w:rsidRDefault="00464D6C" w:rsidP="00464D6C">
      <w:pPr>
        <w:autoSpaceDE w:val="0"/>
        <w:autoSpaceDN w:val="0"/>
        <w:adjustRightInd w:val="0"/>
        <w:spacing w:before="120"/>
        <w:jc w:val="both"/>
        <w:rPr>
          <w:rFonts w:ascii="Arial" w:hAnsi="Arial" w:cs="Arial"/>
          <w:b/>
          <w:sz w:val="22"/>
          <w:szCs w:val="20"/>
        </w:rPr>
      </w:pPr>
      <w:r w:rsidRPr="00A57E4D">
        <w:rPr>
          <w:rFonts w:ascii="Arial" w:hAnsi="Arial"/>
          <w:b/>
          <w:sz w:val="22"/>
        </w:rPr>
        <w:t>Hodnocení aktuálního stavu, vedení statistik, vyhodnocování vývojových trendů</w:t>
      </w:r>
      <w:r>
        <w:rPr>
          <w:rFonts w:ascii="Arial" w:hAnsi="Arial"/>
          <w:b/>
          <w:sz w:val="22"/>
        </w:rPr>
        <w:t xml:space="preserve"> a </w:t>
      </w:r>
      <w:r w:rsidRPr="00A57E4D">
        <w:rPr>
          <w:rFonts w:ascii="Arial" w:hAnsi="Arial"/>
          <w:b/>
          <w:sz w:val="22"/>
        </w:rPr>
        <w:t>dodržování a plnění legislativních východisek a norem je nezbytnou podmínkou získání státní účelové finanční dotace z programu prevence kriminality na místní úrovni</w:t>
      </w:r>
      <w:r w:rsidRPr="00A57E4D">
        <w:rPr>
          <w:rFonts w:ascii="Arial" w:hAnsi="Arial"/>
          <w:b/>
        </w:rPr>
        <w:t>.</w:t>
      </w:r>
    </w:p>
    <w:p w14:paraId="26F4CEA2" w14:textId="77777777" w:rsidR="00464D6C" w:rsidRDefault="00464D6C" w:rsidP="00464D6C">
      <w:pPr>
        <w:numPr>
          <w:ilvl w:val="0"/>
          <w:numId w:val="4"/>
        </w:numPr>
        <w:spacing w:before="120"/>
        <w:jc w:val="both"/>
        <w:rPr>
          <w:rFonts w:ascii="Arial" w:hAnsi="Arial" w:cs="Arial"/>
          <w:sz w:val="22"/>
        </w:rPr>
      </w:pPr>
      <w:r>
        <w:rPr>
          <w:rFonts w:ascii="Arial" w:hAnsi="Arial" w:cs="Arial"/>
          <w:sz w:val="22"/>
        </w:rPr>
        <w:t xml:space="preserve">Vypracovaný celý bod č. </w:t>
      </w:r>
      <w:smartTag w:uri="urn:schemas-microsoft-com:office:smarttags" w:element="metricconverter">
        <w:smartTagPr>
          <w:attr w:name="ProductID" w:val="1 a"/>
        </w:smartTagPr>
        <w:r>
          <w:rPr>
            <w:rFonts w:ascii="Arial" w:hAnsi="Arial" w:cs="Arial"/>
            <w:sz w:val="22"/>
          </w:rPr>
          <w:t>1 a</w:t>
        </w:r>
      </w:smartTag>
      <w:r>
        <w:rPr>
          <w:rFonts w:ascii="Arial" w:hAnsi="Arial" w:cs="Arial"/>
          <w:sz w:val="22"/>
        </w:rPr>
        <w:t xml:space="preserve"> deklarace bodů č. 2 až č. 6 musí být součástí Žádosti obce (kraje) o státní účelovou dotaci (povinná příloha Dílčího projektu). Pokud nebude zpracován popis konkrétního dílčího projektu v souladu s těmito Rozšiřujícími podmínkami a nebude doloženo vyjádření Policie ČR (dle bodu 6. těchto Rozšiřujících podmínek), bude projekt vyřazen z posuzování.</w:t>
      </w:r>
    </w:p>
    <w:p w14:paraId="18A7E6F5" w14:textId="77777777" w:rsidR="00464D6C" w:rsidRDefault="00464D6C" w:rsidP="00464D6C">
      <w:pPr>
        <w:numPr>
          <w:ilvl w:val="0"/>
          <w:numId w:val="4"/>
        </w:numPr>
        <w:spacing w:before="120"/>
        <w:jc w:val="both"/>
        <w:rPr>
          <w:rFonts w:ascii="Arial" w:hAnsi="Arial" w:cs="Arial"/>
          <w:sz w:val="22"/>
        </w:rPr>
      </w:pPr>
      <w:r>
        <w:rPr>
          <w:rFonts w:ascii="Arial" w:hAnsi="Arial" w:cs="Arial"/>
          <w:sz w:val="22"/>
        </w:rPr>
        <w:t>Všechny body, tedy č. 1 až č. 6 musí být součástí vyhodnocení (Závěrečné zprávy projektu). Pokud nebude takto konkrétní dílčí projekt vyhodnocen, nebude mít obec (kraj) nárok na státní účelovou dotaci v následujícím období.</w:t>
      </w:r>
    </w:p>
    <w:p w14:paraId="7C541121" w14:textId="52336E33" w:rsidR="00464D6C" w:rsidRDefault="00464D6C" w:rsidP="00464D6C">
      <w:pPr>
        <w:spacing w:before="120"/>
        <w:jc w:val="both"/>
        <w:rPr>
          <w:rFonts w:ascii="Arial" w:hAnsi="Arial" w:cs="Arial"/>
          <w:sz w:val="22"/>
        </w:rPr>
      </w:pPr>
      <w:r w:rsidRPr="007B0EF2">
        <w:rPr>
          <w:rFonts w:ascii="Arial" w:hAnsi="Arial" w:cs="Arial"/>
          <w:sz w:val="22"/>
        </w:rPr>
        <w:t xml:space="preserve">Kontaktním pracovníkem pro případné konzultace je JUDr. </w:t>
      </w:r>
      <w:r w:rsidR="007B0EF2" w:rsidRPr="007B0EF2">
        <w:rPr>
          <w:rFonts w:ascii="Arial" w:hAnsi="Arial" w:cs="Arial"/>
          <w:sz w:val="22"/>
        </w:rPr>
        <w:t>Milan Fára</w:t>
      </w:r>
      <w:r w:rsidRPr="007B0EF2">
        <w:rPr>
          <w:rFonts w:ascii="Arial" w:hAnsi="Arial" w:cs="Arial"/>
          <w:sz w:val="22"/>
        </w:rPr>
        <w:t>, tel.: 974</w:t>
      </w:r>
      <w:r w:rsidR="007B0EF2" w:rsidRPr="007B0EF2">
        <w:rPr>
          <w:rFonts w:ascii="Arial" w:hAnsi="Arial" w:cs="Arial"/>
          <w:sz w:val="22"/>
        </w:rPr>
        <w:t> 833 207</w:t>
      </w:r>
      <w:r w:rsidRPr="007B0EF2">
        <w:rPr>
          <w:rFonts w:ascii="Arial" w:hAnsi="Arial" w:cs="Arial"/>
          <w:sz w:val="22"/>
        </w:rPr>
        <w:t xml:space="preserve">, </w:t>
      </w:r>
      <w:r w:rsidR="007B0EF2" w:rsidRPr="007B0EF2">
        <w:rPr>
          <w:rFonts w:ascii="Arial" w:hAnsi="Arial" w:cs="Arial"/>
          <w:sz w:val="22"/>
        </w:rPr>
        <w:t>e</w:t>
      </w:r>
      <w:r w:rsidRPr="007B0EF2">
        <w:rPr>
          <w:rFonts w:ascii="Arial" w:hAnsi="Arial" w:cs="Arial"/>
          <w:sz w:val="22"/>
        </w:rPr>
        <w:t>-mail:</w:t>
      </w:r>
      <w:r>
        <w:rPr>
          <w:rFonts w:ascii="Arial" w:hAnsi="Arial" w:cs="Arial"/>
          <w:sz w:val="22"/>
        </w:rPr>
        <w:t xml:space="preserve"> </w:t>
      </w:r>
      <w:r w:rsidR="007B0EF2">
        <w:rPr>
          <w:rFonts w:ascii="Arial" w:hAnsi="Arial" w:cs="Arial"/>
          <w:sz w:val="22"/>
        </w:rPr>
        <w:t>milan.fara@mvcr.cz</w:t>
      </w:r>
      <w:r>
        <w:rPr>
          <w:rFonts w:ascii="Arial" w:hAnsi="Arial" w:cs="Arial"/>
          <w:sz w:val="22"/>
        </w:rPr>
        <w:t xml:space="preserve"> </w:t>
      </w:r>
      <w:r w:rsidR="007B0EF2">
        <w:rPr>
          <w:rFonts w:ascii="Arial" w:hAnsi="Arial" w:cs="Arial"/>
          <w:sz w:val="22"/>
        </w:rPr>
        <w:t>.</w:t>
      </w:r>
      <w:r>
        <w:rPr>
          <w:rFonts w:ascii="Arial" w:hAnsi="Arial" w:cs="Arial"/>
          <w:sz w:val="22"/>
        </w:rPr>
        <w:t xml:space="preserve">  </w:t>
      </w:r>
    </w:p>
    <w:p w14:paraId="40220DCF" w14:textId="77777777" w:rsidR="00464D6C" w:rsidRDefault="00464D6C" w:rsidP="00464D6C">
      <w:pPr>
        <w:spacing w:before="120"/>
        <w:jc w:val="both"/>
        <w:rPr>
          <w:rFonts w:ascii="Arial" w:hAnsi="Arial" w:cs="Arial"/>
          <w:sz w:val="18"/>
          <w:u w:val="single"/>
        </w:rPr>
      </w:pPr>
    </w:p>
    <w:p w14:paraId="75788A8C" w14:textId="77777777" w:rsidR="00464D6C" w:rsidRDefault="00464D6C" w:rsidP="00464D6C">
      <w:pPr>
        <w:spacing w:before="120"/>
        <w:jc w:val="both"/>
        <w:rPr>
          <w:rFonts w:ascii="Arial" w:hAnsi="Arial" w:cs="Arial"/>
          <w:sz w:val="18"/>
        </w:rPr>
      </w:pPr>
      <w:r>
        <w:rPr>
          <w:rFonts w:ascii="Arial" w:hAnsi="Arial" w:cs="Arial"/>
          <w:sz w:val="18"/>
          <w:u w:val="single"/>
        </w:rPr>
        <w:t>Poznámky:</w:t>
      </w:r>
    </w:p>
    <w:p w14:paraId="2C682096" w14:textId="77777777" w:rsidR="00464D6C" w:rsidRDefault="00464D6C" w:rsidP="00464D6C">
      <w:pPr>
        <w:autoSpaceDE w:val="0"/>
        <w:autoSpaceDN w:val="0"/>
        <w:adjustRightInd w:val="0"/>
        <w:spacing w:after="120"/>
        <w:jc w:val="both"/>
        <w:rPr>
          <w:rFonts w:ascii="Arial" w:hAnsi="Arial"/>
          <w:sz w:val="18"/>
          <w:szCs w:val="20"/>
        </w:rPr>
      </w:pPr>
      <w:r>
        <w:rPr>
          <w:rFonts w:ascii="Arial" w:hAnsi="Arial"/>
          <w:sz w:val="18"/>
          <w:szCs w:val="13"/>
        </w:rPr>
        <w:t xml:space="preserve">1 </w:t>
      </w:r>
      <w:r>
        <w:rPr>
          <w:rFonts w:ascii="Arial" w:hAnsi="Arial"/>
          <w:sz w:val="18"/>
          <w:szCs w:val="20"/>
        </w:rPr>
        <w:t>/ P</w:t>
      </w:r>
      <w:r>
        <w:rPr>
          <w:rFonts w:ascii="Arial" w:hAnsi="Arial" w:cs="TimesNewRoman"/>
          <w:sz w:val="18"/>
          <w:szCs w:val="20"/>
        </w:rPr>
        <w:t>ř</w:t>
      </w:r>
      <w:r>
        <w:rPr>
          <w:rFonts w:ascii="Arial" w:hAnsi="Arial"/>
          <w:sz w:val="18"/>
          <w:szCs w:val="20"/>
        </w:rPr>
        <w:t>íklad: § 205 - krádeže prosté: kód 411 - kapesní, 431, 432 - motorových vozidel, 433, 434 - v</w:t>
      </w:r>
      <w:r>
        <w:rPr>
          <w:rFonts w:ascii="Arial" w:hAnsi="Arial" w:cs="TimesNewRoman"/>
          <w:sz w:val="18"/>
          <w:szCs w:val="20"/>
        </w:rPr>
        <w:t>ě</w:t>
      </w:r>
      <w:r>
        <w:rPr>
          <w:rFonts w:ascii="Arial" w:hAnsi="Arial"/>
          <w:sz w:val="18"/>
          <w:szCs w:val="20"/>
        </w:rPr>
        <w:t>ci z aut, sou</w:t>
      </w:r>
      <w:r>
        <w:rPr>
          <w:rFonts w:ascii="Arial" w:hAnsi="Arial" w:cs="TimesNewRoman"/>
          <w:sz w:val="18"/>
          <w:szCs w:val="20"/>
        </w:rPr>
        <w:t>č</w:t>
      </w:r>
      <w:r>
        <w:rPr>
          <w:rFonts w:ascii="Arial" w:hAnsi="Arial"/>
          <w:sz w:val="18"/>
          <w:szCs w:val="20"/>
        </w:rPr>
        <w:t xml:space="preserve">ástky motorových vozidel, 435 - jízdních kol, 490 - ostatní násilné trestné </w:t>
      </w:r>
      <w:r>
        <w:rPr>
          <w:rFonts w:ascii="Arial" w:hAnsi="Arial" w:cs="TimesNewRoman"/>
          <w:sz w:val="18"/>
          <w:szCs w:val="20"/>
        </w:rPr>
        <w:t>č</w:t>
      </w:r>
      <w:r>
        <w:rPr>
          <w:rFonts w:ascii="Arial" w:hAnsi="Arial"/>
          <w:sz w:val="18"/>
          <w:szCs w:val="20"/>
        </w:rPr>
        <w:t xml:space="preserve">iny: § 173, kódy 131, 132 - loupeže, §§ 325 - 327, kódy 141 až 143 - násilí proti úřední osobě, §§ 145, 146, 158 kódy </w:t>
      </w:r>
      <w:smartTag w:uri="urn:schemas-microsoft-com:office:smarttags" w:element="metricconverter">
        <w:smartTagPr>
          <w:attr w:name="ProductID" w:val="151 a"/>
        </w:smartTagPr>
        <w:r>
          <w:rPr>
            <w:rFonts w:ascii="Arial" w:hAnsi="Arial"/>
            <w:sz w:val="18"/>
            <w:szCs w:val="20"/>
          </w:rPr>
          <w:t>151 a</w:t>
        </w:r>
      </w:smartTag>
      <w:r>
        <w:rPr>
          <w:rFonts w:ascii="Arial" w:hAnsi="Arial"/>
          <w:sz w:val="18"/>
          <w:szCs w:val="20"/>
        </w:rPr>
        <w:t xml:space="preserve"> 161 - úmyslné ublížení na zdraví + rva</w:t>
      </w:r>
      <w:r>
        <w:rPr>
          <w:rFonts w:ascii="Arial" w:hAnsi="Arial" w:cs="TimesNewRoman"/>
          <w:sz w:val="18"/>
          <w:szCs w:val="20"/>
        </w:rPr>
        <w:t>č</w:t>
      </w:r>
      <w:r>
        <w:rPr>
          <w:rFonts w:ascii="Arial" w:hAnsi="Arial"/>
          <w:sz w:val="18"/>
          <w:szCs w:val="20"/>
        </w:rPr>
        <w:t>ky, § 358, kód 611 - výtržnictví, § 228, kód 613 – sprejerství.</w:t>
      </w:r>
    </w:p>
    <w:p w14:paraId="31B6DA8F" w14:textId="77777777" w:rsidR="00464D6C" w:rsidRDefault="00464D6C" w:rsidP="00464D6C">
      <w:pPr>
        <w:autoSpaceDE w:val="0"/>
        <w:autoSpaceDN w:val="0"/>
        <w:adjustRightInd w:val="0"/>
        <w:spacing w:after="120"/>
        <w:jc w:val="both"/>
        <w:rPr>
          <w:rFonts w:ascii="Arial" w:hAnsi="Arial"/>
          <w:sz w:val="18"/>
          <w:szCs w:val="20"/>
        </w:rPr>
      </w:pPr>
      <w:r>
        <w:rPr>
          <w:rFonts w:ascii="Arial" w:hAnsi="Arial"/>
          <w:sz w:val="18"/>
          <w:szCs w:val="13"/>
        </w:rPr>
        <w:t xml:space="preserve">2 </w:t>
      </w:r>
      <w:r>
        <w:rPr>
          <w:rFonts w:ascii="Arial" w:hAnsi="Arial"/>
          <w:sz w:val="18"/>
          <w:szCs w:val="20"/>
        </w:rPr>
        <w:t>/ P</w:t>
      </w:r>
      <w:r>
        <w:rPr>
          <w:rFonts w:ascii="Arial" w:hAnsi="Arial" w:cs="TimesNewRoman"/>
          <w:sz w:val="18"/>
          <w:szCs w:val="20"/>
        </w:rPr>
        <w:t>ř</w:t>
      </w:r>
      <w:r>
        <w:rPr>
          <w:rFonts w:ascii="Arial" w:hAnsi="Arial"/>
          <w:sz w:val="18"/>
          <w:szCs w:val="20"/>
        </w:rPr>
        <w:t>edpokladem je vytvo</w:t>
      </w:r>
      <w:r>
        <w:rPr>
          <w:rFonts w:ascii="Arial" w:hAnsi="Arial" w:cs="TimesNewRoman"/>
          <w:sz w:val="18"/>
          <w:szCs w:val="20"/>
        </w:rPr>
        <w:t>ř</w:t>
      </w:r>
      <w:r>
        <w:rPr>
          <w:rFonts w:ascii="Arial" w:hAnsi="Arial"/>
          <w:sz w:val="18"/>
          <w:szCs w:val="20"/>
        </w:rPr>
        <w:t>ení mapy pokrytí MKDS a odpovídající databáze (nap</w:t>
      </w:r>
      <w:r>
        <w:rPr>
          <w:rFonts w:ascii="Arial" w:hAnsi="Arial" w:cs="TimesNewRoman"/>
          <w:sz w:val="18"/>
          <w:szCs w:val="20"/>
        </w:rPr>
        <w:t>ř</w:t>
      </w:r>
      <w:r>
        <w:rPr>
          <w:rFonts w:ascii="Arial" w:hAnsi="Arial"/>
          <w:sz w:val="18"/>
          <w:szCs w:val="20"/>
        </w:rPr>
        <w:t>. rozd</w:t>
      </w:r>
      <w:r>
        <w:rPr>
          <w:rFonts w:ascii="Arial" w:hAnsi="Arial" w:cs="TimesNewRoman"/>
          <w:sz w:val="18"/>
          <w:szCs w:val="20"/>
        </w:rPr>
        <w:t>ě</w:t>
      </w:r>
      <w:r>
        <w:rPr>
          <w:rFonts w:ascii="Arial" w:hAnsi="Arial"/>
          <w:sz w:val="18"/>
          <w:szCs w:val="20"/>
        </w:rPr>
        <w:t>lení ulice dle dosahu kamer). Statistiku v pokrytém prostoru je t</w:t>
      </w:r>
      <w:r>
        <w:rPr>
          <w:rFonts w:ascii="Arial" w:hAnsi="Arial" w:cs="TimesNewRoman"/>
          <w:sz w:val="18"/>
          <w:szCs w:val="20"/>
        </w:rPr>
        <w:t>ř</w:t>
      </w:r>
      <w:r>
        <w:rPr>
          <w:rFonts w:ascii="Arial" w:hAnsi="Arial"/>
          <w:sz w:val="18"/>
          <w:szCs w:val="20"/>
        </w:rPr>
        <w:t>eba vést s maximálním možným rozlišením událostí prokazateln</w:t>
      </w:r>
      <w:r>
        <w:rPr>
          <w:rFonts w:ascii="Arial" w:hAnsi="Arial" w:cs="TimesNewRoman"/>
          <w:sz w:val="18"/>
          <w:szCs w:val="20"/>
        </w:rPr>
        <w:t xml:space="preserve">ě </w:t>
      </w:r>
      <w:r>
        <w:rPr>
          <w:rFonts w:ascii="Arial" w:hAnsi="Arial"/>
          <w:sz w:val="18"/>
          <w:szCs w:val="20"/>
        </w:rPr>
        <w:t>zachycených MKDS a událostí kamerami nezachytitelných (uvnit</w:t>
      </w:r>
      <w:r>
        <w:rPr>
          <w:rFonts w:ascii="Arial" w:hAnsi="Arial" w:cs="TimesNewRoman"/>
          <w:sz w:val="18"/>
          <w:szCs w:val="20"/>
        </w:rPr>
        <w:t xml:space="preserve">ř </w:t>
      </w:r>
      <w:r>
        <w:rPr>
          <w:rFonts w:ascii="Arial" w:hAnsi="Arial"/>
          <w:sz w:val="18"/>
          <w:szCs w:val="20"/>
        </w:rPr>
        <w:t>budov, v zadních traktech apod.).</w:t>
      </w:r>
    </w:p>
    <w:p w14:paraId="4EEB5F0A" w14:textId="77777777" w:rsidR="00464D6C" w:rsidRDefault="00464D6C" w:rsidP="00464D6C">
      <w:pPr>
        <w:autoSpaceDE w:val="0"/>
        <w:autoSpaceDN w:val="0"/>
        <w:adjustRightInd w:val="0"/>
        <w:spacing w:after="120"/>
        <w:jc w:val="both"/>
        <w:rPr>
          <w:rFonts w:ascii="Arial" w:hAnsi="Arial"/>
          <w:sz w:val="18"/>
          <w:szCs w:val="20"/>
        </w:rPr>
      </w:pPr>
      <w:r>
        <w:rPr>
          <w:rFonts w:ascii="Arial" w:hAnsi="Arial"/>
          <w:sz w:val="18"/>
          <w:szCs w:val="13"/>
        </w:rPr>
        <w:t xml:space="preserve">3 </w:t>
      </w:r>
      <w:r>
        <w:rPr>
          <w:rFonts w:ascii="Arial" w:hAnsi="Arial"/>
          <w:sz w:val="18"/>
          <w:szCs w:val="20"/>
        </w:rPr>
        <w:t>/ Kontext s celkovým nápadem trestné činnosti, ovliv</w:t>
      </w:r>
      <w:r>
        <w:rPr>
          <w:rFonts w:ascii="Arial" w:hAnsi="Arial" w:cs="TimesNewRoman"/>
          <w:sz w:val="18"/>
          <w:szCs w:val="20"/>
        </w:rPr>
        <w:t>ň</w:t>
      </w:r>
      <w:r>
        <w:rPr>
          <w:rFonts w:ascii="Arial" w:hAnsi="Arial"/>
          <w:sz w:val="18"/>
          <w:szCs w:val="20"/>
        </w:rPr>
        <w:t>ující faktory, p</w:t>
      </w:r>
      <w:r>
        <w:rPr>
          <w:rFonts w:ascii="Arial" w:hAnsi="Arial" w:cs="TimesNewRoman"/>
          <w:sz w:val="18"/>
          <w:szCs w:val="20"/>
        </w:rPr>
        <w:t>ř</w:t>
      </w:r>
      <w:r>
        <w:rPr>
          <w:rFonts w:ascii="Arial" w:hAnsi="Arial"/>
          <w:sz w:val="18"/>
          <w:szCs w:val="20"/>
        </w:rPr>
        <w:t>ípadné chyby apod.</w:t>
      </w:r>
    </w:p>
    <w:p w14:paraId="36A9DA3A" w14:textId="77777777" w:rsidR="00464D6C" w:rsidRDefault="00464D6C" w:rsidP="00464D6C">
      <w:pPr>
        <w:autoSpaceDE w:val="0"/>
        <w:autoSpaceDN w:val="0"/>
        <w:adjustRightInd w:val="0"/>
        <w:spacing w:after="120"/>
        <w:jc w:val="both"/>
        <w:rPr>
          <w:rFonts w:ascii="Arial" w:hAnsi="Arial" w:cs="Arial"/>
          <w:sz w:val="22"/>
          <w:szCs w:val="20"/>
        </w:rPr>
      </w:pPr>
      <w:r>
        <w:rPr>
          <w:rFonts w:ascii="Arial" w:hAnsi="Arial"/>
          <w:sz w:val="18"/>
          <w:szCs w:val="13"/>
        </w:rPr>
        <w:t xml:space="preserve">4 </w:t>
      </w:r>
      <w:r>
        <w:rPr>
          <w:rFonts w:ascii="Arial" w:hAnsi="Arial"/>
          <w:sz w:val="18"/>
          <w:szCs w:val="20"/>
        </w:rPr>
        <w:t xml:space="preserve">/ </w:t>
      </w:r>
      <w:r w:rsidRPr="00587118">
        <w:rPr>
          <w:rFonts w:ascii="Arial" w:hAnsi="Arial" w:cs="Arial"/>
          <w:sz w:val="18"/>
          <w:szCs w:val="18"/>
        </w:rPr>
        <w:t xml:space="preserve">Šetření může být provedeno jednoduchým a levným způsobem, např. formou ankety, nebo může být součástí širšího průzkumu vnímání </w:t>
      </w:r>
      <w:r>
        <w:rPr>
          <w:rFonts w:ascii="Arial" w:hAnsi="Arial" w:cs="Arial"/>
          <w:sz w:val="18"/>
          <w:szCs w:val="18"/>
        </w:rPr>
        <w:t xml:space="preserve">pocitu </w:t>
      </w:r>
      <w:r w:rsidRPr="00587118">
        <w:rPr>
          <w:rFonts w:ascii="Arial" w:hAnsi="Arial" w:cs="Arial"/>
          <w:sz w:val="18"/>
          <w:szCs w:val="18"/>
        </w:rPr>
        <w:t>bezpečí</w:t>
      </w:r>
      <w:r>
        <w:rPr>
          <w:rFonts w:ascii="Arial" w:hAnsi="Arial" w:cs="Arial"/>
          <w:sz w:val="18"/>
          <w:szCs w:val="18"/>
        </w:rPr>
        <w:t xml:space="preserve"> v obci</w:t>
      </w:r>
      <w:r w:rsidRPr="00587118">
        <w:rPr>
          <w:rFonts w:ascii="Arial" w:hAnsi="Arial" w:cs="Arial"/>
          <w:sz w:val="18"/>
          <w:szCs w:val="18"/>
        </w:rPr>
        <w:t>.</w:t>
      </w:r>
    </w:p>
    <w:p w14:paraId="2D25A383" w14:textId="77777777" w:rsidR="00464D6C" w:rsidRPr="00952D37" w:rsidRDefault="00464D6C" w:rsidP="00464D6C">
      <w:pPr>
        <w:autoSpaceDE w:val="0"/>
        <w:autoSpaceDN w:val="0"/>
        <w:adjustRightInd w:val="0"/>
        <w:jc w:val="both"/>
        <w:rPr>
          <w:rFonts w:ascii="Arial" w:hAnsi="Arial"/>
          <w:sz w:val="18"/>
          <w:szCs w:val="18"/>
        </w:rPr>
      </w:pPr>
      <w:r>
        <w:rPr>
          <w:rFonts w:ascii="Arial" w:hAnsi="Arial"/>
          <w:sz w:val="18"/>
          <w:szCs w:val="18"/>
        </w:rPr>
        <w:t>5</w:t>
      </w:r>
      <w:r w:rsidRPr="00952D37">
        <w:rPr>
          <w:rFonts w:ascii="Arial" w:hAnsi="Arial"/>
          <w:sz w:val="18"/>
          <w:szCs w:val="18"/>
        </w:rPr>
        <w:t>/</w:t>
      </w:r>
      <w:r w:rsidRPr="00952D37">
        <w:rPr>
          <w:rFonts w:ascii="Arial" w:hAnsi="Arial" w:cs="Arial"/>
          <w:sz w:val="18"/>
          <w:szCs w:val="18"/>
        </w:rPr>
        <w:t xml:space="preserve"> Montáž poplachového systému musí být uživateli předána spolu se srozumitelným návodem (ČSN EN 62079 Zhotovování návodů). Na instalovaných komponentech kamerových systémů mu</w:t>
      </w:r>
      <w:r>
        <w:rPr>
          <w:rFonts w:ascii="Arial" w:hAnsi="Arial" w:cs="Arial"/>
          <w:sz w:val="18"/>
          <w:szCs w:val="18"/>
        </w:rPr>
        <w:t>sí být CE značka, udávající, že </w:t>
      </w:r>
      <w:r w:rsidRPr="00952D37">
        <w:rPr>
          <w:rFonts w:ascii="Arial" w:hAnsi="Arial" w:cs="Arial"/>
          <w:sz w:val="18"/>
          <w:szCs w:val="18"/>
        </w:rPr>
        <w:t>výrobek je ve shodě s příslušnými nařízeními vlády (17/2003 Sb. nízké napětí, 616/2006 Sb. elektromagnetická kompatibilita, 426/2000 Sb. rádiová zařízení ve znění pozdějších předpisů, 190/2002 Sb., stavební výrobky, ve znění pozdějších předpisů). U rádiových a telekomunikačních zařízení musí navíc být u každého výrobku předávaného montážní firmou uživateli kopie Prohlášení o shodě, vystaveného výrobcem, dov</w:t>
      </w:r>
      <w:r>
        <w:rPr>
          <w:rFonts w:ascii="Arial" w:hAnsi="Arial" w:cs="Arial"/>
          <w:sz w:val="18"/>
          <w:szCs w:val="18"/>
        </w:rPr>
        <w:t>ozcem nebo osobou odpovědnou za </w:t>
      </w:r>
      <w:r w:rsidRPr="00952D37">
        <w:rPr>
          <w:rFonts w:ascii="Arial" w:hAnsi="Arial" w:cs="Arial"/>
          <w:sz w:val="18"/>
          <w:szCs w:val="18"/>
        </w:rPr>
        <w:t>uvedení vý</w:t>
      </w:r>
      <w:r w:rsidRPr="00952D37">
        <w:rPr>
          <w:rFonts w:ascii="Arial" w:hAnsi="Arial" w:cs="Arial"/>
          <w:sz w:val="18"/>
          <w:szCs w:val="18"/>
        </w:rPr>
        <w:lastRenderedPageBreak/>
        <w:t>robku na trh EU, podle nařízení vlády č. 426/2000 Sb., kterým se stanoví t</w:t>
      </w:r>
      <w:r>
        <w:rPr>
          <w:rFonts w:ascii="Arial" w:hAnsi="Arial" w:cs="Arial"/>
          <w:sz w:val="18"/>
          <w:szCs w:val="18"/>
        </w:rPr>
        <w:t>echnické požadavky na </w:t>
      </w:r>
      <w:r w:rsidRPr="00952D37">
        <w:rPr>
          <w:rFonts w:ascii="Arial" w:hAnsi="Arial" w:cs="Arial"/>
          <w:sz w:val="18"/>
          <w:szCs w:val="18"/>
        </w:rPr>
        <w:t>rádiová a na telekomunikační koncová zařízení, v platném znění, nebo podle Směrnice 1999/5/ES, o rádiových zařízeních a telekomunikačních koncových zařízeních.</w:t>
      </w:r>
    </w:p>
    <w:p w14:paraId="17FE9429" w14:textId="77777777" w:rsidR="00464D6C" w:rsidRPr="00952D37" w:rsidRDefault="00464D6C" w:rsidP="00464D6C">
      <w:pPr>
        <w:autoSpaceDE w:val="0"/>
        <w:autoSpaceDN w:val="0"/>
        <w:adjustRightInd w:val="0"/>
        <w:jc w:val="both"/>
        <w:rPr>
          <w:rFonts w:ascii="Arial" w:hAnsi="Arial" w:cs="Arial"/>
          <w:sz w:val="18"/>
          <w:szCs w:val="18"/>
        </w:rPr>
      </w:pPr>
      <w:r w:rsidRPr="00952D37">
        <w:rPr>
          <w:rFonts w:ascii="Arial" w:hAnsi="Arial" w:cs="Arial"/>
          <w:sz w:val="18"/>
          <w:szCs w:val="18"/>
        </w:rPr>
        <w:t>Kvalita výrobků i montáže kamerových systémů musí odpovídat platným českým technickým normám</w:t>
      </w:r>
      <w:r w:rsidR="00EB62C3">
        <w:rPr>
          <w:rFonts w:ascii="Arial" w:hAnsi="Arial" w:cs="Arial"/>
          <w:sz w:val="18"/>
          <w:szCs w:val="18"/>
        </w:rPr>
        <w:t>,</w:t>
      </w:r>
      <w:r w:rsidRPr="00952D37">
        <w:rPr>
          <w:rFonts w:ascii="Arial" w:hAnsi="Arial" w:cs="Arial"/>
          <w:sz w:val="18"/>
          <w:szCs w:val="18"/>
        </w:rPr>
        <w:t xml:space="preserve"> jedná se především o řady norem ČSN EN 50132-x</w:t>
      </w:r>
      <w:r w:rsidR="00EB62C3">
        <w:rPr>
          <w:rFonts w:ascii="Arial" w:hAnsi="Arial" w:cs="Arial"/>
          <w:sz w:val="18"/>
          <w:szCs w:val="18"/>
        </w:rPr>
        <w:t xml:space="preserve"> </w:t>
      </w:r>
      <w:r w:rsidRPr="00952D37">
        <w:rPr>
          <w:rFonts w:ascii="Arial" w:hAnsi="Arial" w:cs="Arial"/>
          <w:sz w:val="18"/>
          <w:szCs w:val="18"/>
        </w:rPr>
        <w:t xml:space="preserve">Poplachové systémy – CCTV </w:t>
      </w:r>
      <w:r>
        <w:rPr>
          <w:rFonts w:ascii="Arial" w:hAnsi="Arial" w:cs="Arial"/>
          <w:sz w:val="18"/>
          <w:szCs w:val="18"/>
        </w:rPr>
        <w:t>sledovací systémy pro použití v </w:t>
      </w:r>
      <w:r w:rsidRPr="00952D37">
        <w:rPr>
          <w:rFonts w:ascii="Arial" w:hAnsi="Arial" w:cs="Arial"/>
          <w:sz w:val="18"/>
          <w:szCs w:val="18"/>
        </w:rPr>
        <w:t>bezpečnostních aplikacích a ČSN EN 50136-x Poplachové systémy – Poplachové přenosové systémy a zařízení.</w:t>
      </w:r>
    </w:p>
    <w:p w14:paraId="1C86ABE2" w14:textId="77777777" w:rsidR="00464D6C" w:rsidRPr="00952D37" w:rsidRDefault="00464D6C" w:rsidP="00464D6C">
      <w:pPr>
        <w:autoSpaceDE w:val="0"/>
        <w:autoSpaceDN w:val="0"/>
        <w:adjustRightInd w:val="0"/>
        <w:spacing w:after="120"/>
        <w:jc w:val="both"/>
        <w:rPr>
          <w:rFonts w:ascii="Arial" w:hAnsi="Arial" w:cs="Arial"/>
          <w:sz w:val="18"/>
          <w:szCs w:val="18"/>
        </w:rPr>
      </w:pPr>
      <w:r w:rsidRPr="00952D37">
        <w:rPr>
          <w:rFonts w:ascii="Arial" w:hAnsi="Arial" w:cs="Arial"/>
          <w:sz w:val="18"/>
          <w:szCs w:val="18"/>
        </w:rPr>
        <w:t>Elektrická instalace musí být vyhovující i z hlediska bezpečnosti, což dodavatel musí doložit výchozí elektrickou revizí, provedenou osobou kvalifikovanou podle vyhlášky č. 50/1978 Sb., o odborné způsobilosti v elektrotechnice.</w:t>
      </w:r>
    </w:p>
    <w:p w14:paraId="757CBF69" w14:textId="77777777" w:rsidR="00464D6C" w:rsidRPr="00952D37" w:rsidRDefault="00464D6C" w:rsidP="00464D6C">
      <w:pPr>
        <w:autoSpaceDE w:val="0"/>
        <w:autoSpaceDN w:val="0"/>
        <w:adjustRightInd w:val="0"/>
        <w:jc w:val="both"/>
        <w:rPr>
          <w:rFonts w:ascii="Arial" w:hAnsi="Arial" w:cs="Arial"/>
          <w:sz w:val="18"/>
          <w:szCs w:val="18"/>
        </w:rPr>
      </w:pPr>
      <w:r>
        <w:rPr>
          <w:rFonts w:ascii="Arial" w:hAnsi="Arial"/>
          <w:sz w:val="18"/>
          <w:szCs w:val="18"/>
        </w:rPr>
        <w:t>6/</w:t>
      </w:r>
      <w:r w:rsidRPr="00952D37">
        <w:rPr>
          <w:rFonts w:ascii="Arial" w:hAnsi="Arial" w:cs="Arial"/>
          <w:color w:val="000000"/>
          <w:sz w:val="18"/>
          <w:szCs w:val="18"/>
        </w:rPr>
        <w:t xml:space="preserve"> Dodavatel musí být držitelem koncesované živnosti Technické služby k  ochraně majetku a osob. Jejím obsahem je podle nařízení vlády č. 278 Sb.: „Projektování, montáž, kontrola, údržba a opravy elektrických zabezpečovacích systémů (zejména systémů zabezpečovacích, tísňových, protipožárních, kontroly vstupu, přivolání pomoci, integrovaných kamerových), určených k ochraně majetku a osob před neoprávněnými zásahy, včetně poplachových systémů a zařízení umožňujících sledování pohybu a projevů osob v objektech a okolí Montáž, opravy, údržba, revize a správa mechanických zábranných systémů, dostatečně zvyšujících účinnost běžných standardů zabezpečení majetku a osob.“</w:t>
      </w:r>
    </w:p>
    <w:p w14:paraId="4DC815D5" w14:textId="77777777" w:rsidR="00464D6C" w:rsidRPr="00952D37" w:rsidRDefault="00464D6C" w:rsidP="00464D6C">
      <w:pPr>
        <w:autoSpaceDE w:val="0"/>
        <w:autoSpaceDN w:val="0"/>
        <w:adjustRightInd w:val="0"/>
        <w:spacing w:after="200"/>
        <w:jc w:val="both"/>
        <w:rPr>
          <w:rFonts w:ascii="Arial" w:hAnsi="Arial" w:cs="Arial"/>
          <w:color w:val="000000"/>
          <w:sz w:val="20"/>
          <w:szCs w:val="20"/>
        </w:rPr>
      </w:pPr>
      <w:r w:rsidRPr="00952D37">
        <w:rPr>
          <w:rFonts w:ascii="Arial" w:hAnsi="Arial" w:cs="Arial"/>
          <w:color w:val="000000"/>
          <w:sz w:val="18"/>
          <w:szCs w:val="18"/>
        </w:rPr>
        <w:t>Je-li dodávka technologie součástí stavby vyžadující stavební povolení, musí být projektová dokumentace zpracována projektantem - autorizovaným inženýrem buď přímo s příslušnou specializací pro elektrotechnická zařízení (do oboru náleží zejména elektroinstalace a umělé osvětlení, technologické napájecí systémy, distribuční sítě vn/nn a</w:t>
      </w:r>
      <w:r>
        <w:rPr>
          <w:rFonts w:ascii="Arial" w:hAnsi="Arial" w:cs="Arial"/>
          <w:color w:val="000000"/>
          <w:sz w:val="18"/>
          <w:szCs w:val="18"/>
        </w:rPr>
        <w:t> </w:t>
      </w:r>
      <w:r w:rsidRPr="00952D37">
        <w:rPr>
          <w:rFonts w:ascii="Arial" w:hAnsi="Arial" w:cs="Arial"/>
          <w:color w:val="000000"/>
          <w:sz w:val="18"/>
          <w:szCs w:val="18"/>
        </w:rPr>
        <w:t>trafostanice vn/nn v rámci stavby, sloužící pro její napájení, dále slaboproudé systémy bezpečnostní, informační, měřicí a regulační. Součástí jsou i zařízení a rozvody médií související s funkcí systémů pro úpravu vnitřního prostředí stavby, i když jsou situovány mimo stavební objekt). Autorizovaný projektant si může přizvat i neautorizovaného projektanta, který s ním může na projektu spolupracovat v rámci své odbornosti, za projekt je ale odpovědný autorizovaný projektant.</w:t>
      </w:r>
    </w:p>
    <w:p w14:paraId="0FFA5B6E" w14:textId="77777777" w:rsidR="00464D6C" w:rsidRDefault="00464D6C" w:rsidP="00464D6C">
      <w:pPr>
        <w:spacing w:before="120"/>
        <w:jc w:val="both"/>
        <w:rPr>
          <w:rFonts w:ascii="Arial" w:hAnsi="Arial" w:cs="Arial"/>
          <w:sz w:val="22"/>
        </w:rPr>
      </w:pPr>
    </w:p>
    <w:p w14:paraId="129256A4" w14:textId="77777777" w:rsidR="00464D6C" w:rsidRDefault="00464D6C" w:rsidP="00464D6C">
      <w:pPr>
        <w:spacing w:before="120"/>
        <w:jc w:val="both"/>
        <w:rPr>
          <w:rFonts w:ascii="Arial" w:hAnsi="Arial" w:cs="Arial"/>
          <w:sz w:val="22"/>
        </w:rPr>
      </w:pPr>
    </w:p>
    <w:p w14:paraId="13129697" w14:textId="12B84600" w:rsidR="00464D6C" w:rsidRPr="00903104" w:rsidRDefault="00464D6C" w:rsidP="00464D6C">
      <w:pPr>
        <w:spacing w:before="120"/>
        <w:jc w:val="both"/>
        <w:rPr>
          <w:rFonts w:ascii="Arial" w:hAnsi="Arial" w:cs="Arial"/>
          <w:sz w:val="20"/>
          <w:szCs w:val="20"/>
        </w:rPr>
      </w:pPr>
      <w:r w:rsidRPr="00903104">
        <w:rPr>
          <w:rFonts w:ascii="Arial" w:hAnsi="Arial" w:cs="Arial"/>
          <w:sz w:val="20"/>
          <w:szCs w:val="20"/>
        </w:rPr>
        <w:t>Zpracoval: odbor prevence kriminality</w:t>
      </w:r>
      <w:r w:rsidR="00844F33">
        <w:rPr>
          <w:rFonts w:ascii="Arial" w:hAnsi="Arial" w:cs="Arial"/>
          <w:sz w:val="20"/>
          <w:szCs w:val="20"/>
        </w:rPr>
        <w:t>, listopad 20</w:t>
      </w:r>
      <w:r w:rsidR="00457F01">
        <w:rPr>
          <w:rFonts w:ascii="Arial" w:hAnsi="Arial" w:cs="Arial"/>
          <w:sz w:val="20"/>
          <w:szCs w:val="20"/>
        </w:rPr>
        <w:t>20</w:t>
      </w:r>
      <w:r w:rsidRPr="00903104">
        <w:rPr>
          <w:rFonts w:ascii="Arial" w:hAnsi="Arial" w:cs="Arial"/>
          <w:sz w:val="20"/>
          <w:szCs w:val="20"/>
        </w:rPr>
        <w:t xml:space="preserve">   </w:t>
      </w:r>
    </w:p>
    <w:p w14:paraId="4B27DD7F" w14:textId="77777777" w:rsidR="002C71D9" w:rsidRDefault="002C71D9">
      <w:pPr>
        <w:spacing w:after="200" w:line="276" w:lineRule="auto"/>
        <w:rPr>
          <w:rFonts w:ascii="Arial" w:hAnsi="Arial" w:cs="Arial"/>
          <w:sz w:val="22"/>
        </w:rPr>
      </w:pPr>
      <w:r>
        <w:rPr>
          <w:rFonts w:ascii="Arial" w:hAnsi="Arial" w:cs="Arial"/>
          <w:sz w:val="22"/>
        </w:rPr>
        <w:br w:type="page"/>
      </w:r>
    </w:p>
    <w:p w14:paraId="53692548" w14:textId="77777777" w:rsidR="00CD54FC" w:rsidRDefault="00CD54FC" w:rsidP="00CD54FC">
      <w:pPr>
        <w:spacing w:before="120"/>
        <w:rPr>
          <w:rFonts w:ascii="Arial" w:hAnsi="Arial" w:cs="Arial"/>
        </w:rPr>
      </w:pPr>
      <w:r w:rsidRPr="00CD54FC">
        <w:rPr>
          <w:rFonts w:ascii="Arial" w:hAnsi="Arial" w:cs="Arial"/>
          <w:b/>
          <w:noProof/>
          <w:sz w:val="32"/>
          <w:szCs w:val="32"/>
        </w:rPr>
        <w:lastRenderedPageBreak/>
        <mc:AlternateContent>
          <mc:Choice Requires="wps">
            <w:drawing>
              <wp:anchor distT="0" distB="0" distL="114300" distR="114300" simplePos="0" relativeHeight="251661312" behindDoc="0" locked="0" layoutInCell="1" allowOverlap="1" wp14:anchorId="3749A646" wp14:editId="1F7CAE4D">
                <wp:simplePos x="0" y="0"/>
                <wp:positionH relativeFrom="column">
                  <wp:posOffset>4025265</wp:posOffset>
                </wp:positionH>
                <wp:positionV relativeFrom="paragraph">
                  <wp:posOffset>-781685</wp:posOffset>
                </wp:positionV>
                <wp:extent cx="2311400" cy="991235"/>
                <wp:effectExtent l="0" t="0" r="0" b="0"/>
                <wp:wrapNone/>
                <wp:docPr id="5"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0" cy="991235"/>
                        </a:xfrm>
                        <a:prstGeom prst="rect">
                          <a:avLst/>
                        </a:prstGeom>
                        <a:noFill/>
                        <a:ln w="9525">
                          <a:noFill/>
                          <a:miter lim="800000"/>
                          <a:headEnd/>
                          <a:tailEnd/>
                        </a:ln>
                      </wps:spPr>
                      <wps:txbx>
                        <w:txbxContent>
                          <w:p w14:paraId="2339613F" w14:textId="77777777" w:rsidR="00CD54FC" w:rsidRDefault="00CD54FC">
                            <w:r>
                              <w:rPr>
                                <w:rFonts w:ascii="Arial" w:hAnsi="Arial" w:cs="Arial"/>
                                <w:noProof/>
                              </w:rPr>
                              <w:drawing>
                                <wp:inline distT="0" distB="0" distL="0" distR="0" wp14:anchorId="3AA858EA" wp14:editId="6767C972">
                                  <wp:extent cx="2053087" cy="966159"/>
                                  <wp:effectExtent l="0" t="0" r="4445" b="5715"/>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btm.bmp"/>
                                          <pic:cNvPicPr/>
                                        </pic:nvPicPr>
                                        <pic:blipFill>
                                          <a:blip r:embed="rId8">
                                            <a:extLst>
                                              <a:ext uri="{28A0092B-C50C-407E-A947-70E740481C1C}">
                                                <a14:useLocalDpi xmlns:a14="http://schemas.microsoft.com/office/drawing/2010/main" val="0"/>
                                              </a:ext>
                                            </a:extLst>
                                          </a:blip>
                                          <a:stretch>
                                            <a:fillRect/>
                                          </a:stretch>
                                        </pic:blipFill>
                                        <pic:spPr>
                                          <a:xfrm>
                                            <a:off x="0" y="0"/>
                                            <a:ext cx="2047875" cy="963706"/>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0073229" id="_x0000_t202" coordsize="21600,21600" o:spt="202" path="m,l,21600r21600,l21600,xe">
                <v:stroke joinstyle="miter"/>
                <v:path gradientshapeok="t" o:connecttype="rect"/>
              </v:shapetype>
              <v:shape id="Textové pole 2" o:spid="_x0000_s1026" type="#_x0000_t202" style="position:absolute;margin-left:316.95pt;margin-top:-61.55pt;width:182pt;height:78.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" filled="f" stroked="f">
                <v:textbox>
                  <w:txbxContent>
                    <w:p w:rsidR="00CD54FC" w:rsidRDefault="00CD54FC">
                      <w:r>
                        <w:rPr>
                          <w:rFonts w:ascii="Arial" w:hAnsi="Arial" w:cs="Arial"/>
                          <w:noProof/>
                        </w:rPr>
                        <w:drawing>
                          <wp:inline distT="0" distB="0" distL="0" distR="0" wp14:anchorId="272F09EE" wp14:editId="529CA8EE">
                            <wp:extent cx="2053087" cy="966159"/>
                            <wp:effectExtent l="0" t="0" r="4445" b="5715"/>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btm.bmp"/>
                                    <pic:cNvPicPr/>
                                  </pic:nvPicPr>
                                  <pic:blipFill>
                                    <a:blip r:embed="rId10">
                                      <a:extLst>
                                        <a:ext uri="{28A0092B-C50C-407E-A947-70E740481C1C}">
                                          <a14:useLocalDpi xmlns:a14="http://schemas.microsoft.com/office/drawing/2010/main" val="0"/>
                                        </a:ext>
                                      </a:extLst>
                                    </a:blip>
                                    <a:stretch>
                                      <a:fillRect/>
                                    </a:stretch>
                                  </pic:blipFill>
                                  <pic:spPr>
                                    <a:xfrm>
                                      <a:off x="0" y="0"/>
                                      <a:ext cx="2047875" cy="963706"/>
                                    </a:xfrm>
                                    <a:prstGeom prst="rect">
                                      <a:avLst/>
                                    </a:prstGeom>
                                  </pic:spPr>
                                </pic:pic>
                              </a:graphicData>
                            </a:graphic>
                          </wp:inline>
                        </w:drawing>
                      </w:r>
                    </w:p>
                  </w:txbxContent>
                </v:textbox>
              </v:shape>
            </w:pict>
          </mc:Fallback>
        </mc:AlternateContent>
      </w:r>
      <w:r w:rsidRPr="00CD54FC">
        <w:rPr>
          <w:rFonts w:ascii="Arial" w:hAnsi="Arial" w:cs="Arial"/>
          <w:noProof/>
        </w:rPr>
        <mc:AlternateContent>
          <mc:Choice Requires="wps">
            <w:drawing>
              <wp:anchor distT="0" distB="0" distL="114300" distR="114300" simplePos="0" relativeHeight="251659264" behindDoc="0" locked="0" layoutInCell="1" allowOverlap="1" wp14:anchorId="0D377A1F" wp14:editId="2454A8F1">
                <wp:simplePos x="0" y="0"/>
                <wp:positionH relativeFrom="column">
                  <wp:posOffset>-373380</wp:posOffset>
                </wp:positionH>
                <wp:positionV relativeFrom="paragraph">
                  <wp:posOffset>-549275</wp:posOffset>
                </wp:positionV>
                <wp:extent cx="2553335" cy="758825"/>
                <wp:effectExtent l="0" t="0" r="0" b="3175"/>
                <wp:wrapNone/>
                <wp:docPr id="30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3335" cy="758825"/>
                        </a:xfrm>
                        <a:prstGeom prst="rect">
                          <a:avLst/>
                        </a:prstGeom>
                        <a:noFill/>
                        <a:ln w="9525">
                          <a:noFill/>
                          <a:miter lim="800000"/>
                          <a:headEnd/>
                          <a:tailEnd/>
                        </a:ln>
                      </wps:spPr>
                      <wps:txbx>
                        <w:txbxContent>
                          <w:p w14:paraId="22E25386" w14:textId="77777777" w:rsidR="00CD54FC" w:rsidRDefault="00CD54FC">
                            <w:r>
                              <w:rPr>
                                <w:rFonts w:ascii="Arial" w:hAnsi="Arial" w:cs="Arial"/>
                                <w:noProof/>
                              </w:rPr>
                              <w:drawing>
                                <wp:inline distT="0" distB="0" distL="0" distR="0" wp14:anchorId="13A7FC59" wp14:editId="2E88A552">
                                  <wp:extent cx="2352675" cy="647700"/>
                                  <wp:effectExtent l="0" t="0" r="9525"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V_logo.gif"/>
                                          <pic:cNvPicPr/>
                                        </pic:nvPicPr>
                                        <pic:blipFill>
                                          <a:blip r:embed="rId11">
                                            <a:extLst>
                                              <a:ext uri="{28A0092B-C50C-407E-A947-70E740481C1C}">
                                                <a14:useLocalDpi xmlns:a14="http://schemas.microsoft.com/office/drawing/2010/main" val="0"/>
                                              </a:ext>
                                            </a:extLst>
                                          </a:blip>
                                          <a:stretch>
                                            <a:fillRect/>
                                          </a:stretch>
                                        </pic:blipFill>
                                        <pic:spPr>
                                          <a:xfrm>
                                            <a:off x="0" y="0"/>
                                            <a:ext cx="2352675" cy="64770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E2CC291" id="_x0000_s1027" type="#_x0000_t202" style="position:absolute;margin-left:-29.4pt;margin-top:-43.25pt;width:201.0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" filled="f" stroked="f">
                <v:textbox>
                  <w:txbxContent>
                    <w:p w:rsidR="00CD54FC" w:rsidRDefault="00CD54FC">
                      <w:r>
                        <w:rPr>
                          <w:rFonts w:ascii="Arial" w:hAnsi="Arial" w:cs="Arial"/>
                          <w:noProof/>
                        </w:rPr>
                        <w:drawing>
                          <wp:inline distT="0" distB="0" distL="0" distR="0" wp14:anchorId="41CF67A0" wp14:editId="4CC7317A">
                            <wp:extent cx="2352675" cy="647700"/>
                            <wp:effectExtent l="0" t="0" r="9525"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V_logo.gif"/>
                                    <pic:cNvPicPr/>
                                  </pic:nvPicPr>
                                  <pic:blipFill>
                                    <a:blip r:embed="rId12">
                                      <a:extLst>
                                        <a:ext uri="{28A0092B-C50C-407E-A947-70E740481C1C}">
                                          <a14:useLocalDpi xmlns:a14="http://schemas.microsoft.com/office/drawing/2010/main" val="0"/>
                                        </a:ext>
                                      </a:extLst>
                                    </a:blip>
                                    <a:stretch>
                                      <a:fillRect/>
                                    </a:stretch>
                                  </pic:blipFill>
                                  <pic:spPr>
                                    <a:xfrm>
                                      <a:off x="0" y="0"/>
                                      <a:ext cx="2352675" cy="647700"/>
                                    </a:xfrm>
                                    <a:prstGeom prst="rect">
                                      <a:avLst/>
                                    </a:prstGeom>
                                  </pic:spPr>
                                </pic:pic>
                              </a:graphicData>
                            </a:graphic>
                          </wp:inline>
                        </w:drawing>
                      </w:r>
                    </w:p>
                  </w:txbxContent>
                </v:textbox>
              </v:shape>
            </w:pict>
          </mc:Fallback>
        </mc:AlternateContent>
      </w:r>
      <w:r>
        <w:rPr>
          <w:rFonts w:ascii="Arial" w:hAnsi="Arial" w:cs="Arial"/>
        </w:rPr>
        <w:tab/>
      </w:r>
      <w:r>
        <w:rPr>
          <w:rFonts w:ascii="Arial" w:hAnsi="Arial" w:cs="Arial"/>
        </w:rPr>
        <w:tab/>
      </w:r>
      <w:r>
        <w:rPr>
          <w:rFonts w:ascii="Arial" w:hAnsi="Arial" w:cs="Arial"/>
        </w:rPr>
        <w:tab/>
        <w:t xml:space="preserve">       </w:t>
      </w:r>
    </w:p>
    <w:p w14:paraId="03C81453" w14:textId="77777777" w:rsidR="00CD54FC" w:rsidRDefault="00CD54FC" w:rsidP="00CD54FC">
      <w:pPr>
        <w:spacing w:before="120"/>
        <w:jc w:val="right"/>
        <w:rPr>
          <w:rFonts w:ascii="Arial" w:hAnsi="Arial" w:cs="Arial"/>
        </w:rPr>
      </w:pPr>
    </w:p>
    <w:p w14:paraId="2DC06D79" w14:textId="5A666A16" w:rsidR="00464D6C" w:rsidRDefault="00464D6C" w:rsidP="00CD54FC">
      <w:pPr>
        <w:spacing w:before="120"/>
        <w:jc w:val="right"/>
        <w:rPr>
          <w:rFonts w:ascii="Arial" w:hAnsi="Arial" w:cs="Arial"/>
          <w:sz w:val="22"/>
        </w:rPr>
      </w:pPr>
      <w:r w:rsidRPr="00183C63">
        <w:rPr>
          <w:rFonts w:ascii="Arial" w:hAnsi="Arial" w:cs="Arial"/>
        </w:rPr>
        <w:t xml:space="preserve">Příloha č. </w:t>
      </w:r>
      <w:r w:rsidR="002733AE">
        <w:rPr>
          <w:rFonts w:ascii="Arial" w:hAnsi="Arial" w:cs="Arial"/>
        </w:rPr>
        <w:t>3</w:t>
      </w:r>
      <w:r>
        <w:rPr>
          <w:rFonts w:ascii="Arial" w:hAnsi="Arial" w:cs="Arial"/>
        </w:rPr>
        <w:t>b</w:t>
      </w:r>
    </w:p>
    <w:p w14:paraId="4A349313" w14:textId="77777777" w:rsidR="00CD54FC" w:rsidRDefault="00CD54FC" w:rsidP="00464D6C">
      <w:pPr>
        <w:spacing w:before="120"/>
        <w:jc w:val="center"/>
        <w:rPr>
          <w:rFonts w:ascii="Arial" w:hAnsi="Arial" w:cs="Arial"/>
          <w:b/>
          <w:sz w:val="32"/>
          <w:szCs w:val="32"/>
        </w:rPr>
      </w:pPr>
    </w:p>
    <w:p w14:paraId="5DFB0AC1" w14:textId="77777777" w:rsidR="00464D6C" w:rsidRDefault="00464D6C" w:rsidP="00464D6C">
      <w:pPr>
        <w:spacing w:before="120"/>
        <w:jc w:val="center"/>
        <w:rPr>
          <w:rFonts w:ascii="Arial" w:hAnsi="Arial" w:cs="Arial"/>
          <w:b/>
          <w:sz w:val="32"/>
          <w:szCs w:val="32"/>
        </w:rPr>
      </w:pPr>
      <w:r w:rsidRPr="007E3B88">
        <w:rPr>
          <w:rFonts w:ascii="Arial" w:hAnsi="Arial" w:cs="Arial"/>
          <w:b/>
          <w:sz w:val="32"/>
          <w:szCs w:val="32"/>
        </w:rPr>
        <w:t>Č</w:t>
      </w:r>
      <w:r>
        <w:rPr>
          <w:rFonts w:ascii="Arial" w:hAnsi="Arial" w:cs="Arial"/>
          <w:b/>
          <w:sz w:val="32"/>
          <w:szCs w:val="32"/>
        </w:rPr>
        <w:t xml:space="preserve"> </w:t>
      </w:r>
      <w:r w:rsidRPr="007E3B88">
        <w:rPr>
          <w:rFonts w:ascii="Arial" w:hAnsi="Arial" w:cs="Arial"/>
          <w:b/>
          <w:sz w:val="32"/>
          <w:szCs w:val="32"/>
        </w:rPr>
        <w:t>E</w:t>
      </w:r>
      <w:r>
        <w:rPr>
          <w:rFonts w:ascii="Arial" w:hAnsi="Arial" w:cs="Arial"/>
          <w:b/>
          <w:sz w:val="32"/>
          <w:szCs w:val="32"/>
        </w:rPr>
        <w:t xml:space="preserve"> </w:t>
      </w:r>
      <w:r w:rsidRPr="007E3B88">
        <w:rPr>
          <w:rFonts w:ascii="Arial" w:hAnsi="Arial" w:cs="Arial"/>
          <w:b/>
          <w:sz w:val="32"/>
          <w:szCs w:val="32"/>
        </w:rPr>
        <w:t>S</w:t>
      </w:r>
      <w:r>
        <w:rPr>
          <w:rFonts w:ascii="Arial" w:hAnsi="Arial" w:cs="Arial"/>
          <w:b/>
          <w:sz w:val="32"/>
          <w:szCs w:val="32"/>
        </w:rPr>
        <w:t> </w:t>
      </w:r>
      <w:r w:rsidRPr="007E3B88">
        <w:rPr>
          <w:rFonts w:ascii="Arial" w:hAnsi="Arial" w:cs="Arial"/>
          <w:b/>
          <w:sz w:val="32"/>
          <w:szCs w:val="32"/>
        </w:rPr>
        <w:t>T</w:t>
      </w:r>
      <w:r>
        <w:rPr>
          <w:rFonts w:ascii="Arial" w:hAnsi="Arial" w:cs="Arial"/>
          <w:b/>
          <w:sz w:val="32"/>
          <w:szCs w:val="32"/>
        </w:rPr>
        <w:t xml:space="preserve"> </w:t>
      </w:r>
      <w:r w:rsidRPr="007E3B88">
        <w:rPr>
          <w:rFonts w:ascii="Arial" w:hAnsi="Arial" w:cs="Arial"/>
          <w:b/>
          <w:sz w:val="32"/>
          <w:szCs w:val="32"/>
        </w:rPr>
        <w:t>N</w:t>
      </w:r>
      <w:r>
        <w:rPr>
          <w:rFonts w:ascii="Arial" w:hAnsi="Arial" w:cs="Arial"/>
          <w:b/>
          <w:sz w:val="32"/>
          <w:szCs w:val="32"/>
        </w:rPr>
        <w:t xml:space="preserve"> </w:t>
      </w:r>
      <w:r w:rsidRPr="007E3B88">
        <w:rPr>
          <w:rFonts w:ascii="Arial" w:hAnsi="Arial" w:cs="Arial"/>
          <w:b/>
          <w:sz w:val="32"/>
          <w:szCs w:val="32"/>
        </w:rPr>
        <w:t>É</w:t>
      </w:r>
      <w:r>
        <w:rPr>
          <w:rFonts w:ascii="Arial" w:hAnsi="Arial" w:cs="Arial"/>
          <w:b/>
          <w:sz w:val="32"/>
          <w:szCs w:val="32"/>
        </w:rPr>
        <w:t xml:space="preserve">   </w:t>
      </w:r>
      <w:r w:rsidRPr="007E3B88">
        <w:rPr>
          <w:rFonts w:ascii="Arial" w:hAnsi="Arial" w:cs="Arial"/>
          <w:b/>
          <w:sz w:val="32"/>
          <w:szCs w:val="32"/>
        </w:rPr>
        <w:t xml:space="preserve"> P</w:t>
      </w:r>
      <w:r>
        <w:rPr>
          <w:rFonts w:ascii="Arial" w:hAnsi="Arial" w:cs="Arial"/>
          <w:b/>
          <w:sz w:val="32"/>
          <w:szCs w:val="32"/>
        </w:rPr>
        <w:t xml:space="preserve"> </w:t>
      </w:r>
      <w:r w:rsidRPr="007E3B88">
        <w:rPr>
          <w:rFonts w:ascii="Arial" w:hAnsi="Arial" w:cs="Arial"/>
          <w:b/>
          <w:sz w:val="32"/>
          <w:szCs w:val="32"/>
        </w:rPr>
        <w:t>R</w:t>
      </w:r>
      <w:r>
        <w:rPr>
          <w:rFonts w:ascii="Arial" w:hAnsi="Arial" w:cs="Arial"/>
          <w:b/>
          <w:sz w:val="32"/>
          <w:szCs w:val="32"/>
        </w:rPr>
        <w:t xml:space="preserve"> </w:t>
      </w:r>
      <w:r w:rsidRPr="007E3B88">
        <w:rPr>
          <w:rFonts w:ascii="Arial" w:hAnsi="Arial" w:cs="Arial"/>
          <w:b/>
          <w:sz w:val="32"/>
          <w:szCs w:val="32"/>
        </w:rPr>
        <w:t>O</w:t>
      </w:r>
      <w:r>
        <w:rPr>
          <w:rFonts w:ascii="Arial" w:hAnsi="Arial" w:cs="Arial"/>
          <w:b/>
          <w:sz w:val="32"/>
          <w:szCs w:val="32"/>
        </w:rPr>
        <w:t xml:space="preserve"> </w:t>
      </w:r>
      <w:r w:rsidRPr="007E3B88">
        <w:rPr>
          <w:rFonts w:ascii="Arial" w:hAnsi="Arial" w:cs="Arial"/>
          <w:b/>
          <w:sz w:val="32"/>
          <w:szCs w:val="32"/>
        </w:rPr>
        <w:t>H</w:t>
      </w:r>
      <w:r>
        <w:rPr>
          <w:rFonts w:ascii="Arial" w:hAnsi="Arial" w:cs="Arial"/>
          <w:b/>
          <w:sz w:val="32"/>
          <w:szCs w:val="32"/>
        </w:rPr>
        <w:t xml:space="preserve"> </w:t>
      </w:r>
      <w:r w:rsidRPr="007E3B88">
        <w:rPr>
          <w:rFonts w:ascii="Arial" w:hAnsi="Arial" w:cs="Arial"/>
          <w:b/>
          <w:sz w:val="32"/>
          <w:szCs w:val="32"/>
        </w:rPr>
        <w:t>L</w:t>
      </w:r>
      <w:r>
        <w:rPr>
          <w:rFonts w:ascii="Arial" w:hAnsi="Arial" w:cs="Arial"/>
          <w:b/>
          <w:sz w:val="32"/>
          <w:szCs w:val="32"/>
        </w:rPr>
        <w:t xml:space="preserve"> </w:t>
      </w:r>
      <w:r w:rsidRPr="007E3B88">
        <w:rPr>
          <w:rFonts w:ascii="Arial" w:hAnsi="Arial" w:cs="Arial"/>
          <w:b/>
          <w:sz w:val="32"/>
          <w:szCs w:val="32"/>
        </w:rPr>
        <w:t>Á</w:t>
      </w:r>
      <w:r>
        <w:rPr>
          <w:rFonts w:ascii="Arial" w:hAnsi="Arial" w:cs="Arial"/>
          <w:b/>
          <w:sz w:val="32"/>
          <w:szCs w:val="32"/>
        </w:rPr>
        <w:t xml:space="preserve"> </w:t>
      </w:r>
      <w:r w:rsidRPr="007E3B88">
        <w:rPr>
          <w:rFonts w:ascii="Arial" w:hAnsi="Arial" w:cs="Arial"/>
          <w:b/>
          <w:sz w:val="32"/>
          <w:szCs w:val="32"/>
        </w:rPr>
        <w:t>Š</w:t>
      </w:r>
      <w:r>
        <w:rPr>
          <w:rFonts w:ascii="Arial" w:hAnsi="Arial" w:cs="Arial"/>
          <w:b/>
          <w:sz w:val="32"/>
          <w:szCs w:val="32"/>
        </w:rPr>
        <w:t xml:space="preserve"> </w:t>
      </w:r>
      <w:r w:rsidRPr="007E3B88">
        <w:rPr>
          <w:rFonts w:ascii="Arial" w:hAnsi="Arial" w:cs="Arial"/>
          <w:b/>
          <w:sz w:val="32"/>
          <w:szCs w:val="32"/>
        </w:rPr>
        <w:t>E</w:t>
      </w:r>
      <w:r>
        <w:rPr>
          <w:rFonts w:ascii="Arial" w:hAnsi="Arial" w:cs="Arial"/>
          <w:b/>
          <w:sz w:val="32"/>
          <w:szCs w:val="32"/>
        </w:rPr>
        <w:t xml:space="preserve"> </w:t>
      </w:r>
      <w:r w:rsidRPr="007E3B88">
        <w:rPr>
          <w:rFonts w:ascii="Arial" w:hAnsi="Arial" w:cs="Arial"/>
          <w:b/>
          <w:sz w:val="32"/>
          <w:szCs w:val="32"/>
        </w:rPr>
        <w:t>N</w:t>
      </w:r>
      <w:r>
        <w:rPr>
          <w:rFonts w:ascii="Arial" w:hAnsi="Arial" w:cs="Arial"/>
          <w:b/>
          <w:sz w:val="32"/>
          <w:szCs w:val="32"/>
        </w:rPr>
        <w:t xml:space="preserve"> </w:t>
      </w:r>
      <w:r w:rsidRPr="007E3B88">
        <w:rPr>
          <w:rFonts w:ascii="Arial" w:hAnsi="Arial" w:cs="Arial"/>
          <w:b/>
          <w:sz w:val="32"/>
          <w:szCs w:val="32"/>
        </w:rPr>
        <w:t xml:space="preserve">Í </w:t>
      </w:r>
    </w:p>
    <w:p w14:paraId="02D87991" w14:textId="77777777" w:rsidR="00464D6C" w:rsidRDefault="00464D6C" w:rsidP="00464D6C">
      <w:pPr>
        <w:spacing w:before="120"/>
        <w:jc w:val="center"/>
        <w:rPr>
          <w:rFonts w:ascii="Arial" w:hAnsi="Arial" w:cs="Arial"/>
          <w:b/>
          <w:sz w:val="32"/>
          <w:szCs w:val="32"/>
        </w:rPr>
      </w:pPr>
    </w:p>
    <w:p w14:paraId="45BC4EEC" w14:textId="053005A7" w:rsidR="00464D6C" w:rsidRDefault="00464D6C" w:rsidP="00464D6C">
      <w:pPr>
        <w:spacing w:before="120"/>
        <w:jc w:val="center"/>
        <w:rPr>
          <w:rFonts w:ascii="Arial" w:hAnsi="Arial" w:cs="Arial"/>
          <w:b/>
          <w:sz w:val="32"/>
          <w:szCs w:val="32"/>
        </w:rPr>
      </w:pPr>
      <w:r w:rsidRPr="007E3B88">
        <w:rPr>
          <w:rFonts w:ascii="Arial" w:hAnsi="Arial" w:cs="Arial"/>
          <w:b/>
          <w:sz w:val="32"/>
          <w:szCs w:val="32"/>
        </w:rPr>
        <w:t>pro realizaci Městského kamerového dohlížecího systému na</w:t>
      </w:r>
      <w:r>
        <w:rPr>
          <w:rFonts w:ascii="Arial" w:hAnsi="Arial" w:cs="Arial"/>
          <w:b/>
          <w:sz w:val="32"/>
          <w:szCs w:val="32"/>
        </w:rPr>
        <w:t> </w:t>
      </w:r>
      <w:r w:rsidRPr="007E3B88">
        <w:rPr>
          <w:rFonts w:ascii="Arial" w:hAnsi="Arial" w:cs="Arial"/>
          <w:b/>
          <w:sz w:val="32"/>
          <w:szCs w:val="32"/>
        </w:rPr>
        <w:t>rok 20</w:t>
      </w:r>
      <w:r w:rsidR="00844F33">
        <w:rPr>
          <w:rFonts w:ascii="Arial" w:hAnsi="Arial" w:cs="Arial"/>
          <w:b/>
          <w:sz w:val="32"/>
          <w:szCs w:val="32"/>
        </w:rPr>
        <w:t>2</w:t>
      </w:r>
      <w:r w:rsidR="002733AE">
        <w:rPr>
          <w:rFonts w:ascii="Arial" w:hAnsi="Arial" w:cs="Arial"/>
          <w:b/>
          <w:sz w:val="32"/>
          <w:szCs w:val="32"/>
        </w:rPr>
        <w:t>1</w:t>
      </w:r>
    </w:p>
    <w:p w14:paraId="642C83C2" w14:textId="77777777" w:rsidR="00464D6C" w:rsidRDefault="00464D6C" w:rsidP="00464D6C">
      <w:pPr>
        <w:spacing w:before="120"/>
        <w:jc w:val="center"/>
        <w:rPr>
          <w:rFonts w:ascii="Arial" w:hAnsi="Arial" w:cs="Arial"/>
          <w:b/>
          <w:sz w:val="32"/>
          <w:szCs w:val="32"/>
        </w:rPr>
      </w:pPr>
    </w:p>
    <w:p w14:paraId="1AC79A05" w14:textId="693F464F" w:rsidR="00464D6C" w:rsidRDefault="00464D6C" w:rsidP="00464D6C">
      <w:pPr>
        <w:spacing w:before="120" w:line="360" w:lineRule="auto"/>
        <w:jc w:val="both"/>
        <w:rPr>
          <w:rFonts w:ascii="Arial" w:hAnsi="Arial" w:cs="Arial"/>
        </w:rPr>
      </w:pPr>
      <w:r>
        <w:rPr>
          <w:rFonts w:ascii="Arial" w:hAnsi="Arial" w:cs="Arial"/>
        </w:rPr>
        <w:t xml:space="preserve">Město ………………………………….., bylo v posledních 5ti letech realizátorem projektu </w:t>
      </w:r>
      <w:r w:rsidRPr="00142BB8">
        <w:rPr>
          <w:rFonts w:ascii="Arial" w:hAnsi="Arial" w:cs="Arial"/>
        </w:rPr>
        <w:t>Městského kamerového dohlížecího systému</w:t>
      </w:r>
      <w:r>
        <w:rPr>
          <w:rFonts w:ascii="Arial" w:hAnsi="Arial" w:cs="Arial"/>
        </w:rPr>
        <w:t xml:space="preserve"> (MKDS) za dotační podpory z Programu Ministerstva vnitra při dodržování </w:t>
      </w:r>
      <w:r w:rsidRPr="00063276">
        <w:rPr>
          <w:rFonts w:ascii="Arial" w:hAnsi="Arial" w:cs="Arial"/>
          <w:b/>
        </w:rPr>
        <w:t>Rozšiřujících podmínek</w:t>
      </w:r>
      <w:r>
        <w:rPr>
          <w:rFonts w:ascii="Arial" w:hAnsi="Arial" w:cs="Arial"/>
        </w:rPr>
        <w:t xml:space="preserve"> </w:t>
      </w:r>
      <w:r w:rsidRPr="004B7332">
        <w:rPr>
          <w:rFonts w:ascii="Arial" w:hAnsi="Arial" w:cs="Arial"/>
          <w:b/>
        </w:rPr>
        <w:t>pro zpracování projektů a</w:t>
      </w:r>
      <w:r>
        <w:rPr>
          <w:rFonts w:ascii="Arial" w:hAnsi="Arial" w:cs="Arial"/>
          <w:b/>
        </w:rPr>
        <w:t> </w:t>
      </w:r>
      <w:r w:rsidRPr="004B7332">
        <w:rPr>
          <w:rFonts w:ascii="Arial" w:hAnsi="Arial" w:cs="Arial"/>
          <w:b/>
        </w:rPr>
        <w:t>standardní</w:t>
      </w:r>
      <w:r>
        <w:rPr>
          <w:rFonts w:ascii="Arial" w:hAnsi="Arial" w:cs="Arial"/>
          <w:b/>
        </w:rPr>
        <w:t>ch</w:t>
      </w:r>
      <w:r w:rsidRPr="004B7332">
        <w:rPr>
          <w:rFonts w:ascii="Arial" w:hAnsi="Arial" w:cs="Arial"/>
          <w:b/>
        </w:rPr>
        <w:t xml:space="preserve"> postup</w:t>
      </w:r>
      <w:r>
        <w:rPr>
          <w:rFonts w:ascii="Arial" w:hAnsi="Arial" w:cs="Arial"/>
          <w:b/>
        </w:rPr>
        <w:t>ů</w:t>
      </w:r>
      <w:r w:rsidRPr="004B7332">
        <w:rPr>
          <w:rFonts w:ascii="Arial" w:hAnsi="Arial" w:cs="Arial"/>
          <w:b/>
        </w:rPr>
        <w:t xml:space="preserve"> pro</w:t>
      </w:r>
      <w:r>
        <w:rPr>
          <w:rFonts w:ascii="Arial" w:hAnsi="Arial" w:cs="Arial"/>
          <w:b/>
        </w:rPr>
        <w:t> </w:t>
      </w:r>
      <w:r w:rsidRPr="004B7332">
        <w:rPr>
          <w:rFonts w:ascii="Arial" w:hAnsi="Arial" w:cs="Arial"/>
          <w:b/>
        </w:rPr>
        <w:t xml:space="preserve">hodnocení účinnosti </w:t>
      </w:r>
      <w:r>
        <w:rPr>
          <w:rFonts w:ascii="Arial" w:hAnsi="Arial" w:cs="Arial"/>
          <w:b/>
        </w:rPr>
        <w:t>MKDS</w:t>
      </w:r>
      <w:r>
        <w:rPr>
          <w:rFonts w:ascii="Arial" w:hAnsi="Arial" w:cs="Arial"/>
        </w:rPr>
        <w:t xml:space="preserve"> (nyní příloha č. </w:t>
      </w:r>
      <w:r w:rsidR="002733AE">
        <w:rPr>
          <w:rFonts w:ascii="Arial" w:hAnsi="Arial" w:cs="Arial"/>
        </w:rPr>
        <w:t>3</w:t>
      </w:r>
      <w:r>
        <w:rPr>
          <w:rFonts w:ascii="Arial" w:hAnsi="Arial" w:cs="Arial"/>
        </w:rPr>
        <w:t>a).</w:t>
      </w:r>
    </w:p>
    <w:p w14:paraId="766C84E9" w14:textId="552940B2" w:rsidR="00464D6C" w:rsidRPr="00142BB8" w:rsidRDefault="00464D6C" w:rsidP="00464D6C">
      <w:pPr>
        <w:spacing w:before="120" w:line="360" w:lineRule="auto"/>
        <w:jc w:val="both"/>
        <w:rPr>
          <w:rFonts w:ascii="Arial" w:hAnsi="Arial" w:cs="Arial"/>
        </w:rPr>
      </w:pPr>
      <w:r>
        <w:rPr>
          <w:rFonts w:ascii="Arial" w:hAnsi="Arial" w:cs="Arial"/>
        </w:rPr>
        <w:t>Já, níže podepsaný, čestně prohlašuji, že město ………………………………….., jako žadatel o rozšíření MKDS z Programu prevence kriminality na místní úrovni 20</w:t>
      </w:r>
      <w:r w:rsidR="00844F33">
        <w:rPr>
          <w:rFonts w:ascii="Arial" w:hAnsi="Arial" w:cs="Arial"/>
        </w:rPr>
        <w:t>2</w:t>
      </w:r>
      <w:r w:rsidR="002733AE">
        <w:rPr>
          <w:rFonts w:ascii="Arial" w:hAnsi="Arial" w:cs="Arial"/>
        </w:rPr>
        <w:t>1</w:t>
      </w:r>
      <w:r>
        <w:rPr>
          <w:rFonts w:ascii="Arial" w:hAnsi="Arial" w:cs="Arial"/>
        </w:rPr>
        <w:t>, bude i nadále plnit Rozšiřující podmínky a standardy postupů pro hodnocení účinnosti MKDS tak, jak jsou obsaženy příloze č. 6a.</w:t>
      </w:r>
    </w:p>
    <w:p w14:paraId="3C33C958" w14:textId="77777777" w:rsidR="00464D6C" w:rsidRPr="007E3B88" w:rsidRDefault="00464D6C" w:rsidP="00464D6C">
      <w:pPr>
        <w:spacing w:before="120"/>
        <w:jc w:val="center"/>
        <w:rPr>
          <w:rFonts w:ascii="Arial" w:hAnsi="Arial" w:cs="Arial"/>
        </w:rPr>
      </w:pPr>
    </w:p>
    <w:tbl>
      <w:tblPr>
        <w:tblW w:w="9572" w:type="dxa"/>
        <w:tblInd w:w="60" w:type="dxa"/>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374"/>
        <w:gridCol w:w="2104"/>
        <w:gridCol w:w="412"/>
        <w:gridCol w:w="984"/>
        <w:gridCol w:w="1356"/>
        <w:gridCol w:w="202"/>
        <w:gridCol w:w="202"/>
        <w:gridCol w:w="3736"/>
        <w:gridCol w:w="202"/>
      </w:tblGrid>
      <w:tr w:rsidR="00464D6C" w14:paraId="460B03A2" w14:textId="77777777" w:rsidTr="008C58F0">
        <w:trPr>
          <w:trHeight w:val="285"/>
        </w:trPr>
        <w:tc>
          <w:tcPr>
            <w:tcW w:w="9572" w:type="dxa"/>
            <w:gridSpan w:val="9"/>
            <w:shd w:val="clear" w:color="auto" w:fill="auto"/>
            <w:noWrap/>
            <w:vAlign w:val="bottom"/>
          </w:tcPr>
          <w:p w14:paraId="29C0019F" w14:textId="77777777" w:rsidR="00464D6C" w:rsidRDefault="00464D6C" w:rsidP="008C58F0">
            <w:pPr>
              <w:jc w:val="center"/>
              <w:rPr>
                <w:rFonts w:ascii="Arial" w:hAnsi="Arial"/>
                <w:sz w:val="22"/>
                <w:szCs w:val="22"/>
              </w:rPr>
            </w:pPr>
            <w:r>
              <w:rPr>
                <w:rFonts w:ascii="Arial" w:hAnsi="Arial"/>
                <w:sz w:val="22"/>
                <w:szCs w:val="22"/>
              </w:rPr>
              <w:t> </w:t>
            </w:r>
          </w:p>
        </w:tc>
      </w:tr>
      <w:tr w:rsidR="00464D6C" w14:paraId="2449E652" w14:textId="77777777" w:rsidTr="008C58F0">
        <w:trPr>
          <w:trHeight w:val="285"/>
        </w:trPr>
        <w:tc>
          <w:tcPr>
            <w:tcW w:w="374" w:type="dxa"/>
            <w:shd w:val="clear" w:color="auto" w:fill="FFFFFF"/>
            <w:noWrap/>
            <w:vAlign w:val="bottom"/>
          </w:tcPr>
          <w:p w14:paraId="2F9733A5" w14:textId="77777777" w:rsidR="00464D6C" w:rsidRDefault="00464D6C" w:rsidP="008C58F0">
            <w:pPr>
              <w:rPr>
                <w:rFonts w:ascii="Arial" w:hAnsi="Arial"/>
                <w:sz w:val="22"/>
                <w:szCs w:val="22"/>
              </w:rPr>
            </w:pPr>
            <w:r>
              <w:rPr>
                <w:rFonts w:ascii="Arial" w:hAnsi="Arial"/>
                <w:sz w:val="22"/>
                <w:szCs w:val="22"/>
              </w:rPr>
              <w:t> </w:t>
            </w:r>
          </w:p>
        </w:tc>
        <w:tc>
          <w:tcPr>
            <w:tcW w:w="2104" w:type="dxa"/>
            <w:shd w:val="clear" w:color="auto" w:fill="FFFFFF"/>
            <w:noWrap/>
            <w:vAlign w:val="bottom"/>
          </w:tcPr>
          <w:p w14:paraId="56A519F5"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16E19DC1"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686DAF1B" w14:textId="77777777" w:rsidR="00464D6C" w:rsidRDefault="00464D6C" w:rsidP="008C58F0">
            <w:pPr>
              <w:rPr>
                <w:rFonts w:ascii="Arial" w:hAnsi="Arial"/>
                <w:sz w:val="22"/>
                <w:szCs w:val="22"/>
              </w:rPr>
            </w:pPr>
            <w:r>
              <w:rPr>
                <w:rFonts w:ascii="Arial" w:hAnsi="Arial"/>
                <w:sz w:val="22"/>
                <w:szCs w:val="22"/>
              </w:rPr>
              <w:t> </w:t>
            </w:r>
          </w:p>
        </w:tc>
        <w:tc>
          <w:tcPr>
            <w:tcW w:w="1356" w:type="dxa"/>
            <w:shd w:val="clear" w:color="auto" w:fill="FFFFFF"/>
            <w:noWrap/>
            <w:vAlign w:val="bottom"/>
          </w:tcPr>
          <w:p w14:paraId="52E38F46"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7EFC62EB"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336BC031"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47B8E427"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1B158988" w14:textId="77777777" w:rsidR="00464D6C" w:rsidRDefault="00464D6C" w:rsidP="008C58F0">
            <w:pPr>
              <w:rPr>
                <w:rFonts w:ascii="Arial" w:hAnsi="Arial"/>
                <w:sz w:val="22"/>
                <w:szCs w:val="22"/>
              </w:rPr>
            </w:pPr>
            <w:r>
              <w:rPr>
                <w:rFonts w:ascii="Arial" w:hAnsi="Arial"/>
                <w:sz w:val="22"/>
                <w:szCs w:val="22"/>
              </w:rPr>
              <w:t> </w:t>
            </w:r>
          </w:p>
        </w:tc>
      </w:tr>
      <w:tr w:rsidR="00464D6C" w14:paraId="7A227DFE" w14:textId="77777777" w:rsidTr="008C58F0">
        <w:trPr>
          <w:trHeight w:val="285"/>
        </w:trPr>
        <w:tc>
          <w:tcPr>
            <w:tcW w:w="374" w:type="dxa"/>
            <w:shd w:val="clear" w:color="auto" w:fill="FFFFFF"/>
            <w:noWrap/>
            <w:vAlign w:val="bottom"/>
          </w:tcPr>
          <w:p w14:paraId="4215AF4E" w14:textId="77777777" w:rsidR="00464D6C" w:rsidRDefault="00464D6C" w:rsidP="008C58F0">
            <w:pPr>
              <w:rPr>
                <w:rFonts w:ascii="Arial" w:hAnsi="Arial"/>
                <w:sz w:val="22"/>
                <w:szCs w:val="22"/>
              </w:rPr>
            </w:pPr>
            <w:r>
              <w:rPr>
                <w:rFonts w:ascii="Arial" w:hAnsi="Arial"/>
                <w:sz w:val="22"/>
                <w:szCs w:val="22"/>
              </w:rPr>
              <w:t> </w:t>
            </w:r>
          </w:p>
        </w:tc>
        <w:tc>
          <w:tcPr>
            <w:tcW w:w="2104" w:type="dxa"/>
            <w:shd w:val="clear" w:color="auto" w:fill="FFFFFF"/>
            <w:noWrap/>
            <w:vAlign w:val="bottom"/>
          </w:tcPr>
          <w:p w14:paraId="54F3232B"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0E990EAD"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20D4C576" w14:textId="77777777" w:rsidR="00464D6C" w:rsidRDefault="00464D6C" w:rsidP="008C58F0">
            <w:pPr>
              <w:rPr>
                <w:rFonts w:ascii="Arial" w:hAnsi="Arial"/>
                <w:sz w:val="22"/>
                <w:szCs w:val="22"/>
              </w:rPr>
            </w:pPr>
            <w:r>
              <w:rPr>
                <w:rFonts w:ascii="Arial" w:hAnsi="Arial"/>
                <w:sz w:val="22"/>
                <w:szCs w:val="22"/>
              </w:rPr>
              <w:t> </w:t>
            </w:r>
          </w:p>
        </w:tc>
        <w:tc>
          <w:tcPr>
            <w:tcW w:w="1356" w:type="dxa"/>
            <w:shd w:val="clear" w:color="auto" w:fill="FFFFFF"/>
            <w:noWrap/>
            <w:vAlign w:val="bottom"/>
          </w:tcPr>
          <w:p w14:paraId="1DA805B4"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51EF88F4" w14:textId="77777777" w:rsidR="00464D6C" w:rsidRDefault="00464D6C" w:rsidP="008C58F0">
            <w:pPr>
              <w:jc w:val="center"/>
              <w:rPr>
                <w:rFonts w:ascii="Arial" w:hAnsi="Arial"/>
                <w:sz w:val="22"/>
                <w:szCs w:val="22"/>
              </w:rPr>
            </w:pPr>
            <w:r>
              <w:rPr>
                <w:rFonts w:ascii="Arial" w:hAnsi="Arial"/>
                <w:sz w:val="22"/>
                <w:szCs w:val="22"/>
              </w:rPr>
              <w:t> </w:t>
            </w:r>
          </w:p>
        </w:tc>
        <w:tc>
          <w:tcPr>
            <w:tcW w:w="4140" w:type="dxa"/>
            <w:gridSpan w:val="3"/>
            <w:shd w:val="clear" w:color="auto" w:fill="FFFFFF"/>
            <w:noWrap/>
            <w:vAlign w:val="bottom"/>
          </w:tcPr>
          <w:p w14:paraId="6D65EC2D" w14:textId="77777777" w:rsidR="00464D6C" w:rsidRDefault="00464D6C" w:rsidP="008C58F0">
            <w:pPr>
              <w:jc w:val="center"/>
              <w:rPr>
                <w:rFonts w:ascii="Arial" w:hAnsi="Arial"/>
                <w:sz w:val="22"/>
                <w:szCs w:val="22"/>
              </w:rPr>
            </w:pPr>
            <w:r>
              <w:rPr>
                <w:rFonts w:ascii="Arial" w:hAnsi="Arial"/>
                <w:sz w:val="22"/>
                <w:szCs w:val="22"/>
              </w:rPr>
              <w:t>titul, jméno a příjmení, funkce:</w:t>
            </w:r>
          </w:p>
        </w:tc>
      </w:tr>
      <w:tr w:rsidR="00464D6C" w14:paraId="0546163A" w14:textId="77777777" w:rsidTr="008C58F0">
        <w:trPr>
          <w:trHeight w:val="285"/>
        </w:trPr>
        <w:tc>
          <w:tcPr>
            <w:tcW w:w="374" w:type="dxa"/>
            <w:shd w:val="clear" w:color="auto" w:fill="FFFFFF"/>
            <w:noWrap/>
            <w:vAlign w:val="bottom"/>
          </w:tcPr>
          <w:p w14:paraId="18487F06" w14:textId="77777777" w:rsidR="00464D6C" w:rsidRDefault="00464D6C" w:rsidP="008C58F0">
            <w:pPr>
              <w:rPr>
                <w:rFonts w:ascii="Arial" w:hAnsi="Arial"/>
                <w:sz w:val="22"/>
                <w:szCs w:val="22"/>
              </w:rPr>
            </w:pPr>
            <w:r>
              <w:rPr>
                <w:rFonts w:ascii="Arial" w:hAnsi="Arial"/>
                <w:sz w:val="22"/>
                <w:szCs w:val="22"/>
              </w:rPr>
              <w:t> </w:t>
            </w:r>
          </w:p>
        </w:tc>
        <w:tc>
          <w:tcPr>
            <w:tcW w:w="2104" w:type="dxa"/>
            <w:shd w:val="clear" w:color="auto" w:fill="FFFFFF"/>
            <w:noWrap/>
            <w:vAlign w:val="bottom"/>
          </w:tcPr>
          <w:p w14:paraId="303DC580"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4CCE7B71"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286283E1" w14:textId="77777777" w:rsidR="00464D6C" w:rsidRDefault="00464D6C" w:rsidP="008C58F0">
            <w:pPr>
              <w:rPr>
                <w:rFonts w:ascii="Arial" w:hAnsi="Arial"/>
                <w:sz w:val="22"/>
                <w:szCs w:val="22"/>
              </w:rPr>
            </w:pPr>
            <w:r>
              <w:rPr>
                <w:rFonts w:ascii="Arial" w:hAnsi="Arial"/>
                <w:sz w:val="22"/>
                <w:szCs w:val="22"/>
              </w:rPr>
              <w:t> </w:t>
            </w:r>
          </w:p>
        </w:tc>
        <w:tc>
          <w:tcPr>
            <w:tcW w:w="1356" w:type="dxa"/>
            <w:shd w:val="clear" w:color="auto" w:fill="FFFFFF"/>
            <w:noWrap/>
            <w:vAlign w:val="bottom"/>
          </w:tcPr>
          <w:p w14:paraId="666A22CE"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10C63166"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1E61D380"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29FB86E1"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3172341D" w14:textId="77777777" w:rsidR="00464D6C" w:rsidRDefault="00464D6C" w:rsidP="008C58F0">
            <w:pPr>
              <w:rPr>
                <w:rFonts w:ascii="Arial" w:hAnsi="Arial"/>
                <w:sz w:val="22"/>
                <w:szCs w:val="22"/>
              </w:rPr>
            </w:pPr>
            <w:r>
              <w:rPr>
                <w:rFonts w:ascii="Arial" w:hAnsi="Arial"/>
                <w:sz w:val="22"/>
                <w:szCs w:val="22"/>
              </w:rPr>
              <w:t> </w:t>
            </w:r>
          </w:p>
        </w:tc>
      </w:tr>
      <w:tr w:rsidR="00464D6C" w14:paraId="6D657101" w14:textId="77777777" w:rsidTr="008C58F0">
        <w:trPr>
          <w:trHeight w:val="315"/>
        </w:trPr>
        <w:tc>
          <w:tcPr>
            <w:tcW w:w="374" w:type="dxa"/>
            <w:shd w:val="clear" w:color="auto" w:fill="FFFFFF"/>
            <w:noWrap/>
            <w:vAlign w:val="bottom"/>
          </w:tcPr>
          <w:p w14:paraId="6CCF72CE" w14:textId="77777777" w:rsidR="00464D6C" w:rsidRDefault="00464D6C" w:rsidP="008C58F0">
            <w:pPr>
              <w:jc w:val="center"/>
              <w:rPr>
                <w:rFonts w:ascii="Arial" w:hAnsi="Arial" w:cs="Arial"/>
                <w:b/>
                <w:bCs/>
              </w:rPr>
            </w:pPr>
            <w:r>
              <w:rPr>
                <w:rFonts w:ascii="Arial" w:hAnsi="Arial" w:cs="Arial"/>
                <w:b/>
                <w:bCs/>
              </w:rPr>
              <w:t>V</w:t>
            </w:r>
          </w:p>
        </w:tc>
        <w:tc>
          <w:tcPr>
            <w:tcW w:w="2516" w:type="dxa"/>
            <w:gridSpan w:val="2"/>
            <w:shd w:val="clear" w:color="auto" w:fill="FFFF99"/>
            <w:noWrap/>
            <w:vAlign w:val="bottom"/>
          </w:tcPr>
          <w:p w14:paraId="6D742A77"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1C8E0B26" w14:textId="77777777" w:rsidR="00464D6C" w:rsidRDefault="00464D6C" w:rsidP="008C58F0">
            <w:pPr>
              <w:jc w:val="center"/>
              <w:rPr>
                <w:rFonts w:ascii="Arial" w:hAnsi="Arial"/>
                <w:b/>
                <w:bCs/>
                <w:sz w:val="22"/>
                <w:szCs w:val="22"/>
              </w:rPr>
            </w:pPr>
            <w:r>
              <w:rPr>
                <w:rFonts w:ascii="Arial" w:hAnsi="Arial"/>
                <w:b/>
                <w:bCs/>
                <w:sz w:val="22"/>
                <w:szCs w:val="22"/>
              </w:rPr>
              <w:t xml:space="preserve"> dne</w:t>
            </w:r>
          </w:p>
        </w:tc>
        <w:tc>
          <w:tcPr>
            <w:tcW w:w="1356" w:type="dxa"/>
            <w:shd w:val="clear" w:color="auto" w:fill="FFFF99"/>
            <w:noWrap/>
            <w:vAlign w:val="bottom"/>
          </w:tcPr>
          <w:p w14:paraId="104E6449"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2A69EFD4" w14:textId="77777777" w:rsidR="00464D6C" w:rsidRDefault="00464D6C" w:rsidP="008C58F0">
            <w:pPr>
              <w:jc w:val="center"/>
              <w:rPr>
                <w:rFonts w:ascii="Arial" w:hAnsi="Arial"/>
                <w:sz w:val="22"/>
                <w:szCs w:val="22"/>
              </w:rPr>
            </w:pPr>
            <w:r>
              <w:rPr>
                <w:rFonts w:ascii="Arial" w:hAnsi="Arial"/>
                <w:sz w:val="22"/>
                <w:szCs w:val="22"/>
              </w:rPr>
              <w:t> </w:t>
            </w:r>
          </w:p>
        </w:tc>
        <w:tc>
          <w:tcPr>
            <w:tcW w:w="4140" w:type="dxa"/>
            <w:gridSpan w:val="3"/>
            <w:shd w:val="clear" w:color="auto" w:fill="FFFF99"/>
            <w:noWrap/>
            <w:vAlign w:val="bottom"/>
          </w:tcPr>
          <w:p w14:paraId="3D227168" w14:textId="77777777" w:rsidR="00464D6C" w:rsidRDefault="00464D6C" w:rsidP="008C58F0">
            <w:pPr>
              <w:rPr>
                <w:rFonts w:ascii="Arial" w:hAnsi="Arial"/>
                <w:sz w:val="22"/>
                <w:szCs w:val="22"/>
              </w:rPr>
            </w:pPr>
            <w:r>
              <w:rPr>
                <w:rFonts w:ascii="Arial" w:hAnsi="Arial"/>
                <w:sz w:val="22"/>
                <w:szCs w:val="22"/>
              </w:rPr>
              <w:t> </w:t>
            </w:r>
          </w:p>
        </w:tc>
      </w:tr>
      <w:tr w:rsidR="00464D6C" w14:paraId="5CB941AF" w14:textId="77777777" w:rsidTr="008C58F0">
        <w:trPr>
          <w:trHeight w:val="300"/>
        </w:trPr>
        <w:tc>
          <w:tcPr>
            <w:tcW w:w="374" w:type="dxa"/>
            <w:shd w:val="clear" w:color="auto" w:fill="FFFFFF"/>
            <w:noWrap/>
            <w:vAlign w:val="bottom"/>
          </w:tcPr>
          <w:p w14:paraId="67AD257A" w14:textId="77777777"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14:paraId="7883ABBC"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6E603325"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7B970959" w14:textId="77777777"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14:paraId="6C4EA5B9"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203896EE"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3602F184"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29F8329D"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31BA8CD3" w14:textId="77777777" w:rsidR="00464D6C" w:rsidRDefault="00464D6C" w:rsidP="008C58F0">
            <w:pPr>
              <w:rPr>
                <w:rFonts w:ascii="Arial" w:hAnsi="Arial"/>
                <w:sz w:val="22"/>
                <w:szCs w:val="22"/>
              </w:rPr>
            </w:pPr>
            <w:r>
              <w:rPr>
                <w:rFonts w:ascii="Arial" w:hAnsi="Arial"/>
                <w:sz w:val="22"/>
                <w:szCs w:val="22"/>
              </w:rPr>
              <w:t> </w:t>
            </w:r>
          </w:p>
        </w:tc>
      </w:tr>
      <w:tr w:rsidR="00464D6C" w14:paraId="0B9B91BD" w14:textId="77777777" w:rsidTr="008C58F0">
        <w:trPr>
          <w:trHeight w:val="300"/>
        </w:trPr>
        <w:tc>
          <w:tcPr>
            <w:tcW w:w="374" w:type="dxa"/>
            <w:shd w:val="clear" w:color="auto" w:fill="FFFFFF"/>
            <w:noWrap/>
            <w:vAlign w:val="bottom"/>
          </w:tcPr>
          <w:p w14:paraId="4A19B7E8" w14:textId="77777777"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14:paraId="57B1173F"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3FD5AF2B"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03ADD1F3" w14:textId="77777777"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14:paraId="3E5C1C23"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6EB041C7"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7AD8720A"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5C9BE87C"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6432CAD1" w14:textId="77777777" w:rsidR="00464D6C" w:rsidRDefault="00464D6C" w:rsidP="008C58F0">
            <w:pPr>
              <w:rPr>
                <w:rFonts w:ascii="Arial" w:hAnsi="Arial"/>
                <w:sz w:val="22"/>
                <w:szCs w:val="22"/>
              </w:rPr>
            </w:pPr>
            <w:r>
              <w:rPr>
                <w:rFonts w:ascii="Arial" w:hAnsi="Arial"/>
                <w:sz w:val="22"/>
                <w:szCs w:val="22"/>
              </w:rPr>
              <w:t> </w:t>
            </w:r>
          </w:p>
        </w:tc>
      </w:tr>
      <w:tr w:rsidR="00464D6C" w14:paraId="370E0242" w14:textId="77777777" w:rsidTr="008C58F0">
        <w:trPr>
          <w:trHeight w:val="300"/>
        </w:trPr>
        <w:tc>
          <w:tcPr>
            <w:tcW w:w="374" w:type="dxa"/>
            <w:shd w:val="clear" w:color="auto" w:fill="FFFFFF"/>
            <w:noWrap/>
            <w:vAlign w:val="bottom"/>
          </w:tcPr>
          <w:p w14:paraId="6A32C305" w14:textId="77777777"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14:paraId="38707BF8"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4E50BB2D"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0A297E46" w14:textId="77777777"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14:paraId="74DDFD7F"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0352E894"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1EB11790"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0AE19FB9" w14:textId="77777777" w:rsidR="00464D6C" w:rsidRDefault="00464D6C" w:rsidP="008C58F0">
            <w:pPr>
              <w:jc w:val="center"/>
              <w:rPr>
                <w:rFonts w:ascii="Arial" w:hAnsi="Arial"/>
                <w:b/>
                <w:bCs/>
                <w:sz w:val="22"/>
                <w:szCs w:val="22"/>
              </w:rPr>
            </w:pPr>
            <w:r>
              <w:rPr>
                <w:rFonts w:ascii="Arial" w:hAnsi="Arial"/>
                <w:b/>
                <w:bCs/>
                <w:sz w:val="22"/>
                <w:szCs w:val="22"/>
              </w:rPr>
              <w:t>podpis a razítko</w:t>
            </w:r>
          </w:p>
        </w:tc>
        <w:tc>
          <w:tcPr>
            <w:tcW w:w="202" w:type="dxa"/>
            <w:shd w:val="clear" w:color="auto" w:fill="FFFFFF"/>
            <w:noWrap/>
            <w:vAlign w:val="bottom"/>
          </w:tcPr>
          <w:p w14:paraId="0CB92D5D" w14:textId="77777777" w:rsidR="00464D6C" w:rsidRDefault="00464D6C" w:rsidP="008C58F0">
            <w:pPr>
              <w:rPr>
                <w:rFonts w:ascii="Arial" w:hAnsi="Arial"/>
                <w:sz w:val="22"/>
                <w:szCs w:val="22"/>
              </w:rPr>
            </w:pPr>
            <w:r>
              <w:rPr>
                <w:rFonts w:ascii="Arial" w:hAnsi="Arial"/>
                <w:sz w:val="22"/>
                <w:szCs w:val="22"/>
              </w:rPr>
              <w:t> </w:t>
            </w:r>
          </w:p>
        </w:tc>
      </w:tr>
      <w:tr w:rsidR="00464D6C" w14:paraId="6D0D6EB6" w14:textId="77777777" w:rsidTr="008C58F0">
        <w:trPr>
          <w:trHeight w:val="300"/>
        </w:trPr>
        <w:tc>
          <w:tcPr>
            <w:tcW w:w="374" w:type="dxa"/>
            <w:shd w:val="clear" w:color="auto" w:fill="FFFFFF"/>
            <w:noWrap/>
            <w:vAlign w:val="bottom"/>
          </w:tcPr>
          <w:p w14:paraId="2F795DAB" w14:textId="77777777"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14:paraId="5E0B2BBB"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6D999121"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376183EB" w14:textId="77777777"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14:paraId="330E9BA0"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52750704"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6E9AFFA3"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4B4E1297" w14:textId="77777777" w:rsidR="00464D6C" w:rsidRDefault="00464D6C" w:rsidP="008C58F0">
            <w:pPr>
              <w:jc w:val="center"/>
              <w:rPr>
                <w:rFonts w:ascii="Arial" w:hAnsi="Arial"/>
                <w:b/>
                <w:bCs/>
                <w:sz w:val="22"/>
                <w:szCs w:val="22"/>
              </w:rPr>
            </w:pPr>
            <w:r>
              <w:rPr>
                <w:rFonts w:ascii="Arial" w:hAnsi="Arial"/>
                <w:b/>
                <w:bCs/>
                <w:sz w:val="22"/>
                <w:szCs w:val="22"/>
              </w:rPr>
              <w:t>statutárního zástupce žadatele</w:t>
            </w:r>
          </w:p>
        </w:tc>
        <w:tc>
          <w:tcPr>
            <w:tcW w:w="202" w:type="dxa"/>
            <w:shd w:val="clear" w:color="auto" w:fill="FFFFFF"/>
            <w:noWrap/>
            <w:vAlign w:val="bottom"/>
          </w:tcPr>
          <w:p w14:paraId="0D2C06CC" w14:textId="77777777" w:rsidR="00464D6C" w:rsidRDefault="00464D6C" w:rsidP="008C58F0">
            <w:pPr>
              <w:rPr>
                <w:rFonts w:ascii="Arial" w:hAnsi="Arial"/>
                <w:sz w:val="22"/>
                <w:szCs w:val="22"/>
              </w:rPr>
            </w:pPr>
            <w:r>
              <w:rPr>
                <w:rFonts w:ascii="Arial" w:hAnsi="Arial"/>
                <w:sz w:val="22"/>
                <w:szCs w:val="22"/>
              </w:rPr>
              <w:t> </w:t>
            </w:r>
          </w:p>
        </w:tc>
      </w:tr>
      <w:tr w:rsidR="00464D6C" w14:paraId="2A4704D0" w14:textId="77777777" w:rsidTr="008C58F0">
        <w:trPr>
          <w:trHeight w:val="315"/>
        </w:trPr>
        <w:tc>
          <w:tcPr>
            <w:tcW w:w="374" w:type="dxa"/>
            <w:shd w:val="clear" w:color="auto" w:fill="FFFFFF"/>
            <w:noWrap/>
            <w:vAlign w:val="bottom"/>
          </w:tcPr>
          <w:p w14:paraId="375D3B92" w14:textId="77777777"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14:paraId="0EC328D5"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70023038"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1F00C111" w14:textId="77777777"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14:paraId="7AFB723A"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1B5A1F19"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6B67B7A7"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04FD7D01" w14:textId="77777777" w:rsidR="00464D6C" w:rsidRDefault="00464D6C" w:rsidP="008C58F0">
            <w:pPr>
              <w:jc w:val="center"/>
              <w:rPr>
                <w:rFonts w:ascii="Arial" w:hAnsi="Arial"/>
                <w:b/>
                <w:bCs/>
                <w:sz w:val="22"/>
                <w:szCs w:val="22"/>
              </w:rPr>
            </w:pPr>
            <w:r>
              <w:rPr>
                <w:rFonts w:ascii="Arial" w:hAnsi="Arial"/>
                <w:b/>
                <w:bCs/>
                <w:sz w:val="22"/>
                <w:szCs w:val="22"/>
              </w:rPr>
              <w:t> </w:t>
            </w:r>
          </w:p>
        </w:tc>
        <w:tc>
          <w:tcPr>
            <w:tcW w:w="202" w:type="dxa"/>
            <w:shd w:val="clear" w:color="auto" w:fill="FFFFFF"/>
            <w:noWrap/>
            <w:vAlign w:val="bottom"/>
          </w:tcPr>
          <w:p w14:paraId="0BB1423E" w14:textId="77777777" w:rsidR="00464D6C" w:rsidRDefault="00464D6C" w:rsidP="008C58F0">
            <w:pPr>
              <w:rPr>
                <w:rFonts w:ascii="Arial" w:hAnsi="Arial"/>
                <w:sz w:val="22"/>
                <w:szCs w:val="22"/>
              </w:rPr>
            </w:pPr>
            <w:r>
              <w:rPr>
                <w:rFonts w:ascii="Arial" w:hAnsi="Arial"/>
                <w:sz w:val="22"/>
                <w:szCs w:val="22"/>
              </w:rPr>
              <w:t> </w:t>
            </w:r>
          </w:p>
        </w:tc>
      </w:tr>
    </w:tbl>
    <w:p w14:paraId="01907390" w14:textId="77777777" w:rsidR="00464D6C" w:rsidRPr="007E3B88" w:rsidRDefault="00464D6C" w:rsidP="00464D6C">
      <w:pPr>
        <w:spacing w:before="120"/>
        <w:jc w:val="center"/>
        <w:rPr>
          <w:sz w:val="32"/>
          <w:szCs w:val="32"/>
        </w:rPr>
      </w:pPr>
    </w:p>
    <w:p w14:paraId="1DAE002E" w14:textId="77777777" w:rsidR="008F5C2B" w:rsidRDefault="008F5C2B"/>
    <w:sectPr w:rsidR="008F5C2B" w:rsidSect="002C71D9">
      <w:headerReference w:type="default" r:id="rId13"/>
      <w:footerReference w:type="even" r:id="rId14"/>
      <w:headerReference w:type="first" r:id="rId15"/>
      <w:pgSz w:w="12240" w:h="15840"/>
      <w:pgMar w:top="1843" w:right="1417" w:bottom="1417" w:left="1417"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173C5" w14:textId="77777777" w:rsidR="00123454" w:rsidRDefault="00123454">
      <w:r>
        <w:separator/>
      </w:r>
    </w:p>
  </w:endnote>
  <w:endnote w:type="continuationSeparator" w:id="0">
    <w:p w14:paraId="0A6F0E37" w14:textId="77777777" w:rsidR="00123454" w:rsidRDefault="00123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F5AB9" w14:textId="77777777" w:rsidR="00183C63" w:rsidRDefault="00464D6C" w:rsidP="00183C63">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2C71D9">
      <w:rPr>
        <w:rStyle w:val="slostrnky"/>
        <w:noProof/>
      </w:rPr>
      <w:t>4</w:t>
    </w:r>
    <w:r>
      <w:rPr>
        <w:rStyle w:val="slostrnky"/>
      </w:rPr>
      <w:fldChar w:fldCharType="end"/>
    </w:r>
  </w:p>
  <w:p w14:paraId="608869FC" w14:textId="77777777" w:rsidR="00183C63" w:rsidRDefault="0012345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C757D" w14:textId="77777777" w:rsidR="00123454" w:rsidRDefault="00123454">
      <w:r>
        <w:separator/>
      </w:r>
    </w:p>
  </w:footnote>
  <w:footnote w:type="continuationSeparator" w:id="0">
    <w:p w14:paraId="6A34E13B" w14:textId="77777777" w:rsidR="00123454" w:rsidRDefault="00123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76ADA" w14:textId="77777777" w:rsidR="002C71D9" w:rsidRDefault="002C71D9">
    <w:pPr>
      <w:pStyle w:val="Zhlav"/>
    </w:pPr>
    <w:r>
      <w:tab/>
    </w:r>
    <w:r>
      <w:tab/>
    </w: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A8B64" w14:textId="77777777" w:rsidR="002C71D9" w:rsidRDefault="002C71D9">
    <w:pPr>
      <w:pStyle w:val="Zhlav"/>
    </w:pPr>
    <w:r>
      <w:rPr>
        <w:noProof/>
      </w:rPr>
      <w:drawing>
        <wp:inline distT="0" distB="0" distL="0" distR="0" wp14:anchorId="11DC5DC6" wp14:editId="4E063E6F">
          <wp:extent cx="2114550" cy="561975"/>
          <wp:effectExtent l="0" t="0" r="0" b="9525"/>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61975"/>
                  </a:xfrm>
                  <a:prstGeom prst="rect">
                    <a:avLst/>
                  </a:prstGeom>
                  <a:noFill/>
                  <a:ln>
                    <a:noFill/>
                  </a:ln>
                </pic:spPr>
              </pic:pic>
            </a:graphicData>
          </a:graphic>
        </wp:inline>
      </w:drawing>
    </w:r>
    <w:r>
      <w:tab/>
    </w:r>
    <w:r>
      <w:tab/>
    </w:r>
    <w:r>
      <w:rPr>
        <w:noProof/>
      </w:rPr>
      <w:drawing>
        <wp:inline distT="0" distB="0" distL="0" distR="0" wp14:anchorId="6096096E" wp14:editId="76F4AA62">
          <wp:extent cx="1447800" cy="485775"/>
          <wp:effectExtent l="0" t="0" r="0" b="9525"/>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E3A6B"/>
    <w:multiLevelType w:val="hybridMultilevel"/>
    <w:tmpl w:val="4D02B0B4"/>
    <w:lvl w:ilvl="0" w:tplc="04050005">
      <w:start w:val="1"/>
      <w:numFmt w:val="bullet"/>
      <w:lvlText w:val=""/>
      <w:lvlJc w:val="left"/>
      <w:pPr>
        <w:tabs>
          <w:tab w:val="num" w:pos="720"/>
        </w:tabs>
        <w:ind w:left="720" w:hanging="360"/>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13D0BFB"/>
    <w:multiLevelType w:val="hybridMultilevel"/>
    <w:tmpl w:val="BD36329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2B55118"/>
    <w:multiLevelType w:val="hybridMultilevel"/>
    <w:tmpl w:val="B6708F76"/>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B755B3F"/>
    <w:multiLevelType w:val="hybridMultilevel"/>
    <w:tmpl w:val="B61832A6"/>
    <w:lvl w:ilvl="0" w:tplc="04050001">
      <w:start w:val="1"/>
      <w:numFmt w:val="bullet"/>
      <w:lvlText w:val=""/>
      <w:lvlJc w:val="left"/>
      <w:pPr>
        <w:tabs>
          <w:tab w:val="num" w:pos="360"/>
        </w:tabs>
        <w:ind w:left="360" w:hanging="360"/>
      </w:pPr>
      <w:rPr>
        <w:rFonts w:ascii="Symbol" w:hAnsi="Symbol" w:hint="default"/>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D6C"/>
    <w:rsid w:val="00051014"/>
    <w:rsid w:val="00090DDD"/>
    <w:rsid w:val="00123454"/>
    <w:rsid w:val="00182A34"/>
    <w:rsid w:val="00191580"/>
    <w:rsid w:val="0026312B"/>
    <w:rsid w:val="002733AE"/>
    <w:rsid w:val="002C71D9"/>
    <w:rsid w:val="004468D5"/>
    <w:rsid w:val="00450CAB"/>
    <w:rsid w:val="00457F01"/>
    <w:rsid w:val="00464D6C"/>
    <w:rsid w:val="007B0EF2"/>
    <w:rsid w:val="007C762E"/>
    <w:rsid w:val="00844F33"/>
    <w:rsid w:val="00876F3F"/>
    <w:rsid w:val="008C4394"/>
    <w:rsid w:val="008F5C2B"/>
    <w:rsid w:val="00913286"/>
    <w:rsid w:val="009C7B09"/>
    <w:rsid w:val="00C1365F"/>
    <w:rsid w:val="00CD54FC"/>
    <w:rsid w:val="00EB62C3"/>
    <w:rsid w:val="00EF5A27"/>
    <w:rsid w:val="00F74F9D"/>
    <w:rsid w:val="00F84E3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10C9EC5"/>
  <w15:docId w15:val="{52BD8007-F0CF-45F0-87E0-B7FF13C06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64D6C"/>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rsid w:val="00464D6C"/>
    <w:pPr>
      <w:tabs>
        <w:tab w:val="center" w:pos="4536"/>
        <w:tab w:val="right" w:pos="9072"/>
      </w:tabs>
    </w:pPr>
  </w:style>
  <w:style w:type="character" w:customStyle="1" w:styleId="ZpatChar">
    <w:name w:val="Zápatí Char"/>
    <w:basedOn w:val="Standardnpsmoodstavce"/>
    <w:link w:val="Zpat"/>
    <w:rsid w:val="00464D6C"/>
    <w:rPr>
      <w:rFonts w:ascii="Times New Roman" w:eastAsia="Times New Roman" w:hAnsi="Times New Roman" w:cs="Times New Roman"/>
      <w:sz w:val="24"/>
      <w:szCs w:val="24"/>
      <w:lang w:eastAsia="cs-CZ"/>
    </w:rPr>
  </w:style>
  <w:style w:type="character" w:styleId="slostrnky">
    <w:name w:val="page number"/>
    <w:basedOn w:val="Standardnpsmoodstavce"/>
    <w:rsid w:val="00464D6C"/>
  </w:style>
  <w:style w:type="character" w:styleId="Hypertextovodkaz">
    <w:name w:val="Hyperlink"/>
    <w:rsid w:val="00464D6C"/>
    <w:rPr>
      <w:color w:val="0000FF"/>
      <w:u w:val="single"/>
    </w:rPr>
  </w:style>
  <w:style w:type="paragraph" w:styleId="Zhlav">
    <w:name w:val="header"/>
    <w:basedOn w:val="Normln"/>
    <w:link w:val="ZhlavChar"/>
    <w:uiPriority w:val="99"/>
    <w:unhideWhenUsed/>
    <w:rsid w:val="002C71D9"/>
    <w:pPr>
      <w:tabs>
        <w:tab w:val="center" w:pos="4536"/>
        <w:tab w:val="right" w:pos="9072"/>
      </w:tabs>
    </w:pPr>
  </w:style>
  <w:style w:type="character" w:customStyle="1" w:styleId="ZhlavChar">
    <w:name w:val="Záhlaví Char"/>
    <w:basedOn w:val="Standardnpsmoodstavce"/>
    <w:link w:val="Zhlav"/>
    <w:uiPriority w:val="99"/>
    <w:rsid w:val="002C71D9"/>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2C71D9"/>
    <w:rPr>
      <w:rFonts w:ascii="Tahoma" w:hAnsi="Tahoma" w:cs="Tahoma"/>
      <w:sz w:val="16"/>
      <w:szCs w:val="16"/>
    </w:rPr>
  </w:style>
  <w:style w:type="character" w:customStyle="1" w:styleId="TextbublinyChar">
    <w:name w:val="Text bubliny Char"/>
    <w:basedOn w:val="Standardnpsmoodstavce"/>
    <w:link w:val="Textbubliny"/>
    <w:uiPriority w:val="99"/>
    <w:semiHidden/>
    <w:rsid w:val="002C71D9"/>
    <w:rPr>
      <w:rFonts w:ascii="Tahoma" w:eastAsia="Times New Roman" w:hAnsi="Tahoma" w:cs="Tahoma"/>
      <w:sz w:val="16"/>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vcr.cz/soubor/kamery-na-web-pdf.aspx" TargetMode="External"/><Relationship Id="rId12" Type="http://schemas.openxmlformats.org/officeDocument/2006/relationships/image" Target="media/image20.gi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gi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0.png"/><Relationship Id="rId4"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1898</Words>
  <Characters>11202</Characters>
  <Application>Microsoft Office Word</Application>
  <DocSecurity>0</DocSecurity>
  <Lines>93</Lines>
  <Paragraphs>26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JÍLEČKOVÁ Monika, Mgr.</cp:lastModifiedBy>
  <cp:revision>2</cp:revision>
  <dcterms:created xsi:type="dcterms:W3CDTF">2020-12-01T07:24:00Z</dcterms:created>
  <dcterms:modified xsi:type="dcterms:W3CDTF">2020-12-01T07:24:00Z</dcterms:modified>
</cp:coreProperties>
</file>